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26434" w14:textId="12357946" w:rsidR="00E15439" w:rsidRDefault="0073574F">
      <w:hyperlink r:id="rId5" w:history="1">
        <w:r w:rsidRPr="003A2AF5">
          <w:rPr>
            <w:rStyle w:val="Hyperlink"/>
          </w:rPr>
          <w:t>https://thefifthestate.com.au/urbanism/planning/greening-the-greyfields-how-to-renew-our-suburbs-for-more-liveable-net-zero-cities/?utm_source=The+Fifth+Estate+-+newsletter&amp;utm_campaign=f27d9f19a4-tfe-27+July+2022_COPY_01&amp;utm_medium=email&amp;utm_term=0_5009254e4c-f27d9f19a4-%5BLIST_EMAIL_ID%5D&amp;ct=t%28tfe-27+July+2022_COPY_01%29&amp;mc_cid=f27d9f19a4&amp;mc_eid=75756bbb2d</w:t>
        </w:r>
      </w:hyperlink>
    </w:p>
    <w:p w14:paraId="604F84F2" w14:textId="287A22D6" w:rsidR="0073574F" w:rsidRDefault="0073574F"/>
    <w:p w14:paraId="70972C41" w14:textId="021C39E4" w:rsidR="0073574F" w:rsidRDefault="00000000">
      <w:hyperlink r:id="rId6" w:history="1">
        <w:r w:rsidR="0073574F" w:rsidRPr="003A2AF5">
          <w:rPr>
            <w:rStyle w:val="Hyperlink"/>
          </w:rPr>
          <w:t>https://theconversation.com/greening-the-greyfields-how-to-renew-our-suburbs-for-more-liveable-net-zero-cities-187261</w:t>
        </w:r>
      </w:hyperlink>
    </w:p>
    <w:p w14:paraId="2808DF76" w14:textId="0FE5843F" w:rsidR="0073574F" w:rsidRDefault="0073574F"/>
    <w:p w14:paraId="0730C962" w14:textId="5C33A397" w:rsidR="0073574F" w:rsidRPr="0073574F" w:rsidRDefault="0073574F" w:rsidP="0073574F">
      <w:pPr>
        <w:rPr>
          <w:rFonts w:ascii="Times New Roman" w:eastAsia="Times New Roman" w:hAnsi="Times New Roman" w:cs="Times New Roman"/>
          <w:lang w:eastAsia="en-GB"/>
        </w:rPr>
      </w:pPr>
    </w:p>
    <w:p w14:paraId="730F2300" w14:textId="26BEBE19" w:rsidR="0073574F" w:rsidRDefault="0073574F"/>
    <w:p w14:paraId="54F2D0EA" w14:textId="7A7EF4D2" w:rsidR="0073574F" w:rsidRDefault="0073574F" w:rsidP="0073574F">
      <w:pPr>
        <w:textAlignment w:val="baseline"/>
        <w:rPr>
          <w:sz w:val="20"/>
          <w:szCs w:val="20"/>
        </w:rPr>
      </w:pPr>
      <w:r>
        <w:rPr>
          <w:rFonts w:ascii="Helvetica" w:hAnsi="Helvetica"/>
          <w:b/>
          <w:bCs/>
          <w:caps/>
          <w:noProof/>
          <w:color w:val="4B4B4E"/>
          <w:sz w:val="48"/>
          <w:szCs w:val="48"/>
        </w:rPr>
        <mc:AlternateContent>
          <mc:Choice Requires="wps">
            <w:drawing>
              <wp:inline distT="0" distB="0" distL="0" distR="0" wp14:anchorId="68D5AD80" wp14:editId="14FAF468">
                <wp:extent cx="302260" cy="302260"/>
                <wp:effectExtent l="0" t="0" r="0" b="0"/>
                <wp:docPr id="11" name="Rectangle 11" descr="The Conversati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B4905" id="Rectangle 11" o:spid="_x0000_s1026" alt="The Conversation" href="https://theconversation.com/a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" o:button="t" filled="f" stroked="f">
                <v:fill o:detectmouseclick="t"/>
                <o:lock v:ext="edit" aspectratio="t"/>
                <w10:anchorlock/>
              </v:rect>
            </w:pict>
          </mc:Fallback>
        </mc:AlternateContent>
      </w:r>
    </w:p>
    <w:p w14:paraId="024578AE" w14:textId="77777777" w:rsidR="0073574F" w:rsidRDefault="0073574F" w:rsidP="0073574F">
      <w:pPr>
        <w:pStyle w:val="z-TopofForm"/>
      </w:pPr>
      <w:r>
        <w:t>Top of Form</w:t>
      </w:r>
    </w:p>
    <w:p w14:paraId="3E334C41" w14:textId="77777777" w:rsidR="0073574F" w:rsidRDefault="0073574F" w:rsidP="0073574F">
      <w:pPr>
        <w:pStyle w:val="z-BottomofForm"/>
      </w:pPr>
      <w:r>
        <w:t>Bottom of Form</w:t>
      </w:r>
    </w:p>
    <w:p w14:paraId="37263D73" w14:textId="77777777" w:rsidR="0073574F" w:rsidRDefault="00000000" w:rsidP="0073574F">
      <w:pPr>
        <w:textAlignment w:val="baseline"/>
        <w:rPr>
          <w:rFonts w:ascii="Helvetica Neue" w:hAnsi="Helvetica Neue"/>
          <w:color w:val="000000"/>
          <w:sz w:val="20"/>
          <w:szCs w:val="20"/>
        </w:rPr>
      </w:pPr>
      <w:hyperlink r:id="rId8" w:history="1">
        <w:r w:rsidR="0073574F">
          <w:rPr>
            <w:rStyle w:val="Hyperlink"/>
            <w:rFonts w:ascii="Helvetica Neue" w:hAnsi="Helvetica Neue"/>
            <w:color w:val="4B4B4E"/>
            <w:sz w:val="17"/>
            <w:szCs w:val="17"/>
            <w:bdr w:val="none" w:sz="0" w:space="0" w:color="auto" w:frame="1"/>
          </w:rPr>
          <w:t>Greening the Greyfields</w:t>
        </w:r>
      </w:hyperlink>
      <w:r w:rsidR="0073574F">
        <w:rPr>
          <w:rStyle w:val="attribution"/>
          <w:rFonts w:ascii="Helvetica Neue" w:hAnsi="Helvetica Neue"/>
          <w:color w:val="4B4B4E"/>
          <w:sz w:val="17"/>
          <w:szCs w:val="17"/>
          <w:bdr w:val="none" w:sz="0" w:space="0" w:color="auto" w:frame="1"/>
        </w:rPr>
        <w:t>, </w:t>
      </w:r>
      <w:r w:rsidR="0073574F">
        <w:rPr>
          <w:rStyle w:val="license"/>
          <w:rFonts w:ascii="Helvetica Neue" w:hAnsi="Helvetica Neue"/>
          <w:color w:val="4B4B4E"/>
          <w:sz w:val="17"/>
          <w:szCs w:val="17"/>
          <w:bdr w:val="none" w:sz="0" w:space="0" w:color="auto" w:frame="1"/>
        </w:rPr>
        <w:t>Author provided</w:t>
      </w:r>
    </w:p>
    <w:p w14:paraId="511024B1" w14:textId="77777777" w:rsidR="0073574F" w:rsidRDefault="0073574F" w:rsidP="0073574F">
      <w:pPr>
        <w:pStyle w:val="Heading1"/>
        <w:shd w:val="clear" w:color="auto" w:fill="FFFFFF"/>
        <w:spacing w:before="0" w:beforeAutospacing="0" w:after="0" w:afterAutospacing="0"/>
        <w:textAlignment w:val="baseline"/>
        <w:rPr>
          <w:rFonts w:ascii="Montserrat" w:hAnsi="Montserrat"/>
          <w:color w:val="383838"/>
          <w:sz w:val="57"/>
          <w:szCs w:val="57"/>
        </w:rPr>
      </w:pPr>
      <w:r>
        <w:rPr>
          <w:rStyle w:val="Strong"/>
          <w:rFonts w:ascii="Montserrat" w:hAnsi="Montserrat"/>
          <w:b/>
          <w:bCs/>
          <w:color w:val="383838"/>
          <w:sz w:val="57"/>
          <w:szCs w:val="57"/>
          <w:bdr w:val="none" w:sz="0" w:space="0" w:color="auto" w:frame="1"/>
        </w:rPr>
        <w:t>Greening the greyfields: how to renew our suburbs for more liveable, </w:t>
      </w:r>
      <w:r>
        <w:rPr>
          <w:rStyle w:val="nobr"/>
          <w:rFonts w:ascii="Montserrat" w:hAnsi="Montserrat"/>
          <w:color w:val="383838"/>
          <w:sz w:val="57"/>
          <w:szCs w:val="57"/>
          <w:bdr w:val="none" w:sz="0" w:space="0" w:color="auto" w:frame="1"/>
        </w:rPr>
        <w:t>net-zero</w:t>
      </w:r>
      <w:r>
        <w:rPr>
          <w:rStyle w:val="Strong"/>
          <w:rFonts w:ascii="Montserrat" w:hAnsi="Montserrat"/>
          <w:b/>
          <w:bCs/>
          <w:color w:val="383838"/>
          <w:sz w:val="57"/>
          <w:szCs w:val="57"/>
          <w:bdr w:val="none" w:sz="0" w:space="0" w:color="auto" w:frame="1"/>
        </w:rPr>
        <w:t> cities</w:t>
      </w:r>
    </w:p>
    <w:p w14:paraId="735C71D0" w14:textId="0BE54A0D" w:rsidR="0073574F" w:rsidRDefault="0073574F" w:rsidP="0073574F">
      <w:pPr>
        <w:textAlignment w:val="baseline"/>
        <w:rPr>
          <w:rFonts w:ascii="Helvetica Neue" w:hAnsi="Helvetica Neue"/>
          <w:color w:val="000000"/>
          <w:sz w:val="20"/>
          <w:szCs w:val="20"/>
        </w:rPr>
      </w:pPr>
      <w:r>
        <w:rPr>
          <w:rFonts w:ascii="Helvetica Neue" w:hAnsi="Helvetica Neue"/>
          <w:color w:val="000000"/>
          <w:sz w:val="20"/>
          <w:szCs w:val="20"/>
        </w:rPr>
        <w:t xml:space="preserve">Published: </w:t>
      </w:r>
      <w:r w:rsidRPr="0073574F">
        <w:rPr>
          <w:rFonts w:ascii="Helvetica Neue" w:hAnsi="Helvetica Neue"/>
          <w:b/>
          <w:bCs/>
          <w:color w:val="000000"/>
          <w:sz w:val="20"/>
          <w:szCs w:val="20"/>
        </w:rPr>
        <w:t>The Conversation</w:t>
      </w:r>
      <w:r>
        <w:rPr>
          <w:rFonts w:ascii="Helvetica Neue" w:hAnsi="Helvetica Neue"/>
          <w:color w:val="000000"/>
          <w:sz w:val="20"/>
          <w:szCs w:val="20"/>
        </w:rPr>
        <w:t xml:space="preserve"> July 29, 2022 11.28am AEST</w:t>
      </w:r>
    </w:p>
    <w:p w14:paraId="3C873EC2" w14:textId="77777777" w:rsidR="0073574F" w:rsidRDefault="0073574F" w:rsidP="0073574F">
      <w:pPr>
        <w:pStyle w:val="Heading3"/>
        <w:pBdr>
          <w:bottom w:val="single" w:sz="6" w:space="4" w:color="D7D7DB"/>
        </w:pBdr>
        <w:spacing w:before="0" w:beforeAutospacing="0" w:after="180" w:afterAutospacing="0" w:line="270" w:lineRule="atLeast"/>
        <w:textAlignment w:val="baseline"/>
        <w:rPr>
          <w:rFonts w:ascii="Helvetica Neue" w:hAnsi="Helvetica Neue"/>
          <w:color w:val="000000"/>
          <w:sz w:val="17"/>
          <w:szCs w:val="17"/>
        </w:rPr>
      </w:pPr>
      <w:r>
        <w:rPr>
          <w:rFonts w:ascii="Helvetica Neue" w:hAnsi="Helvetica Neue"/>
          <w:color w:val="000000"/>
          <w:sz w:val="17"/>
          <w:szCs w:val="17"/>
        </w:rPr>
        <w:t>Authors</w:t>
      </w:r>
    </w:p>
    <w:p w14:paraId="2B7F7E9B" w14:textId="6B0085CE" w:rsidR="0073574F" w:rsidRDefault="00000000" w:rsidP="0073574F">
      <w:pPr>
        <w:pStyle w:val="vcard"/>
        <w:numPr>
          <w:ilvl w:val="0"/>
          <w:numId w:val="2"/>
        </w:numPr>
        <w:spacing w:before="0" w:beforeAutospacing="0" w:after="0" w:afterAutospacing="0"/>
        <w:textAlignment w:val="baseline"/>
        <w:rPr>
          <w:rFonts w:ascii="Helvetica Neue" w:hAnsi="Helvetica Neue"/>
          <w:color w:val="000000"/>
          <w:sz w:val="18"/>
          <w:szCs w:val="18"/>
        </w:rPr>
      </w:pPr>
      <w:hyperlink r:id="rId9" w:history="1">
        <w:r w:rsidR="0073574F">
          <w:rPr>
            <w:rFonts w:ascii="Helvetica Neue" w:hAnsi="Helvetica Neue"/>
            <w:b/>
            <w:bCs/>
            <w:color w:val="085D91"/>
            <w:sz w:val="18"/>
            <w:szCs w:val="18"/>
          </w:rPr>
          <w:fldChar w:fldCharType="begin"/>
        </w:r>
        <w:r w:rsidR="0073574F">
          <w:rPr>
            <w:rFonts w:ascii="Helvetica Neue" w:hAnsi="Helvetica Neue"/>
            <w:b/>
            <w:bCs/>
            <w:color w:val="085D91"/>
            <w:sz w:val="18"/>
            <w:szCs w:val="18"/>
          </w:rPr>
          <w:instrText xml:space="preserve"> INCLUDEPICTURE "https://cdn.theconversation.com/avatars/1858/width170/peter-newman-1322801459.jpg" \* MERGEFORMATINET </w:instrText>
        </w:r>
        <w:r w:rsidR="0073574F">
          <w:rPr>
            <w:rFonts w:ascii="Helvetica Neue" w:hAnsi="Helvetica Neue"/>
            <w:b/>
            <w:bCs/>
            <w:color w:val="085D91"/>
            <w:sz w:val="18"/>
            <w:szCs w:val="18"/>
          </w:rPr>
          <w:fldChar w:fldCharType="separate"/>
        </w:r>
        <w:r w:rsidR="0073574F">
          <w:rPr>
            <w:rFonts w:ascii="Helvetica Neue" w:hAnsi="Helvetica Neue"/>
            <w:b/>
            <w:bCs/>
            <w:noProof/>
            <w:color w:val="085D91"/>
            <w:sz w:val="18"/>
            <w:szCs w:val="18"/>
          </w:rPr>
          <w:drawing>
            <wp:inline distT="0" distB="0" distL="0" distR="0" wp14:anchorId="686DF258" wp14:editId="31DF9FC1">
              <wp:extent cx="2155190" cy="2155190"/>
              <wp:effectExtent l="0" t="0" r="3810" b="3810"/>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5190" cy="2155190"/>
                      </a:xfrm>
                      <a:prstGeom prst="rect">
                        <a:avLst/>
                      </a:prstGeom>
                      <a:noFill/>
                      <a:ln>
                        <a:noFill/>
                      </a:ln>
                    </pic:spPr>
                  </pic:pic>
                </a:graphicData>
              </a:graphic>
            </wp:inline>
          </w:drawing>
        </w:r>
        <w:r w:rsidR="0073574F">
          <w:rPr>
            <w:rFonts w:ascii="Helvetica Neue" w:hAnsi="Helvetica Neue"/>
            <w:b/>
            <w:bCs/>
            <w:color w:val="085D91"/>
            <w:sz w:val="18"/>
            <w:szCs w:val="18"/>
          </w:rPr>
          <w:fldChar w:fldCharType="end"/>
        </w:r>
        <w:r w:rsidR="0073574F">
          <w:rPr>
            <w:rStyle w:val="fn"/>
            <w:rFonts w:ascii="Helvetica Neue" w:hAnsi="Helvetica Neue"/>
            <w:b/>
            <w:bCs/>
            <w:color w:val="085D91"/>
            <w:sz w:val="18"/>
            <w:szCs w:val="18"/>
            <w:bdr w:val="none" w:sz="0" w:space="0" w:color="auto" w:frame="1"/>
          </w:rPr>
          <w:t>Peter Newman</w:t>
        </w:r>
      </w:hyperlink>
    </w:p>
    <w:p w14:paraId="5528C9E3" w14:textId="77777777" w:rsidR="0073574F" w:rsidRDefault="0073574F" w:rsidP="0073574F">
      <w:pPr>
        <w:pStyle w:val="role"/>
        <w:spacing w:before="0" w:beforeAutospacing="0" w:after="270" w:afterAutospacing="0"/>
        <w:ind w:left="1620"/>
        <w:textAlignment w:val="baseline"/>
        <w:rPr>
          <w:rFonts w:ascii="Helvetica Neue" w:hAnsi="Helvetica Neue"/>
          <w:color w:val="4B4B4E"/>
          <w:sz w:val="17"/>
          <w:szCs w:val="17"/>
        </w:rPr>
      </w:pPr>
      <w:r>
        <w:rPr>
          <w:rFonts w:ascii="Helvetica Neue" w:hAnsi="Helvetica Neue"/>
          <w:color w:val="4B4B4E"/>
          <w:sz w:val="17"/>
          <w:szCs w:val="17"/>
        </w:rPr>
        <w:t>Professor of Sustainability, Curtin University</w:t>
      </w:r>
    </w:p>
    <w:p w14:paraId="18D5F18B" w14:textId="61F67044" w:rsidR="0073574F" w:rsidRDefault="00000000" w:rsidP="0073574F">
      <w:pPr>
        <w:pStyle w:val="vcard"/>
        <w:numPr>
          <w:ilvl w:val="0"/>
          <w:numId w:val="2"/>
        </w:numPr>
        <w:spacing w:before="0" w:beforeAutospacing="0" w:after="0" w:afterAutospacing="0"/>
        <w:textAlignment w:val="baseline"/>
        <w:rPr>
          <w:rFonts w:ascii="Helvetica Neue" w:hAnsi="Helvetica Neue"/>
          <w:color w:val="000000"/>
          <w:sz w:val="18"/>
          <w:szCs w:val="18"/>
        </w:rPr>
      </w:pPr>
      <w:hyperlink r:id="rId11" w:history="1">
        <w:r w:rsidR="0073574F">
          <w:rPr>
            <w:rFonts w:ascii="Helvetica Neue" w:hAnsi="Helvetica Neue"/>
            <w:b/>
            <w:bCs/>
            <w:color w:val="085D91"/>
            <w:sz w:val="18"/>
            <w:szCs w:val="18"/>
          </w:rPr>
          <w:fldChar w:fldCharType="begin"/>
        </w:r>
        <w:r w:rsidR="0073574F">
          <w:rPr>
            <w:rFonts w:ascii="Helvetica Neue" w:hAnsi="Helvetica Neue"/>
            <w:b/>
            <w:bCs/>
            <w:color w:val="085D91"/>
            <w:sz w:val="18"/>
            <w:szCs w:val="18"/>
          </w:rPr>
          <w:instrText xml:space="preserve"> INCLUDEPICTURE "https://cdn.theconversation.com/avatars/1363384/width170/profileImage-21706.jpg" \* MERGEFORMATINET </w:instrText>
        </w:r>
        <w:r w:rsidR="0073574F">
          <w:rPr>
            <w:rFonts w:ascii="Helvetica Neue" w:hAnsi="Helvetica Neue"/>
            <w:b/>
            <w:bCs/>
            <w:color w:val="085D91"/>
            <w:sz w:val="18"/>
            <w:szCs w:val="18"/>
          </w:rPr>
          <w:fldChar w:fldCharType="separate"/>
        </w:r>
        <w:r w:rsidR="0073574F">
          <w:rPr>
            <w:rFonts w:ascii="Helvetica Neue" w:hAnsi="Helvetica Neue"/>
            <w:b/>
            <w:bCs/>
            <w:noProof/>
            <w:color w:val="085D91"/>
            <w:sz w:val="18"/>
            <w:szCs w:val="18"/>
          </w:rPr>
          <w:drawing>
            <wp:inline distT="0" distB="0" distL="0" distR="0" wp14:anchorId="5CF71AEB" wp14:editId="02BE84B9">
              <wp:extent cx="2155190" cy="2155190"/>
              <wp:effectExtent l="0" t="0" r="3810" b="3810"/>
              <wp:docPr id="9"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5190" cy="2155190"/>
                      </a:xfrm>
                      <a:prstGeom prst="rect">
                        <a:avLst/>
                      </a:prstGeom>
                      <a:noFill/>
                      <a:ln>
                        <a:noFill/>
                      </a:ln>
                    </pic:spPr>
                  </pic:pic>
                </a:graphicData>
              </a:graphic>
            </wp:inline>
          </w:drawing>
        </w:r>
        <w:r w:rsidR="0073574F">
          <w:rPr>
            <w:rFonts w:ascii="Helvetica Neue" w:hAnsi="Helvetica Neue"/>
            <w:b/>
            <w:bCs/>
            <w:color w:val="085D91"/>
            <w:sz w:val="18"/>
            <w:szCs w:val="18"/>
          </w:rPr>
          <w:fldChar w:fldCharType="end"/>
        </w:r>
        <w:r w:rsidR="0073574F">
          <w:rPr>
            <w:rStyle w:val="fn"/>
            <w:rFonts w:ascii="Helvetica Neue" w:hAnsi="Helvetica Neue"/>
            <w:b/>
            <w:bCs/>
            <w:color w:val="085D91"/>
            <w:sz w:val="18"/>
            <w:szCs w:val="18"/>
            <w:bdr w:val="none" w:sz="0" w:space="0" w:color="auto" w:frame="1"/>
          </w:rPr>
          <w:t>Giles Thomson</w:t>
        </w:r>
      </w:hyperlink>
    </w:p>
    <w:p w14:paraId="62A0206F" w14:textId="77777777" w:rsidR="0073574F" w:rsidRDefault="0073574F" w:rsidP="0073574F">
      <w:pPr>
        <w:pStyle w:val="role"/>
        <w:spacing w:before="0" w:beforeAutospacing="0" w:after="270" w:afterAutospacing="0"/>
        <w:ind w:left="1620"/>
        <w:textAlignment w:val="baseline"/>
        <w:rPr>
          <w:rFonts w:ascii="Helvetica Neue" w:hAnsi="Helvetica Neue"/>
          <w:color w:val="4B4B4E"/>
          <w:sz w:val="17"/>
          <w:szCs w:val="17"/>
        </w:rPr>
      </w:pPr>
      <w:r>
        <w:rPr>
          <w:rFonts w:ascii="Helvetica Neue" w:hAnsi="Helvetica Neue"/>
          <w:color w:val="4B4B4E"/>
          <w:sz w:val="17"/>
          <w:szCs w:val="17"/>
        </w:rPr>
        <w:t>Senior Lecturer, Department of Strategic Sustainable Development, Blekinge Institute of Technology</w:t>
      </w:r>
    </w:p>
    <w:p w14:paraId="34093258" w14:textId="6E347961" w:rsidR="0073574F" w:rsidRDefault="00000000" w:rsidP="0073574F">
      <w:pPr>
        <w:pStyle w:val="vcard"/>
        <w:numPr>
          <w:ilvl w:val="0"/>
          <w:numId w:val="2"/>
        </w:numPr>
        <w:spacing w:before="0" w:beforeAutospacing="0" w:after="0" w:afterAutospacing="0"/>
        <w:textAlignment w:val="baseline"/>
        <w:rPr>
          <w:rFonts w:ascii="Helvetica Neue" w:hAnsi="Helvetica Neue"/>
          <w:color w:val="000000"/>
          <w:sz w:val="18"/>
          <w:szCs w:val="18"/>
        </w:rPr>
      </w:pPr>
      <w:hyperlink r:id="rId13" w:history="1">
        <w:r w:rsidR="0073574F">
          <w:rPr>
            <w:rFonts w:ascii="Helvetica Neue" w:hAnsi="Helvetica Neue"/>
            <w:b/>
            <w:bCs/>
            <w:color w:val="085D91"/>
            <w:sz w:val="18"/>
            <w:szCs w:val="18"/>
          </w:rPr>
          <w:fldChar w:fldCharType="begin"/>
        </w:r>
        <w:r w:rsidR="0073574F">
          <w:rPr>
            <w:rFonts w:ascii="Helvetica Neue" w:hAnsi="Helvetica Neue"/>
            <w:b/>
            <w:bCs/>
            <w:color w:val="085D91"/>
            <w:sz w:val="18"/>
            <w:szCs w:val="18"/>
          </w:rPr>
          <w:instrText xml:space="preserve"> INCLUDEPICTURE "https://cdn.theconversation.com/avatars/2278/width170/image-20220720-12-i27flx.jpg" \* MERGEFORMATINET </w:instrText>
        </w:r>
        <w:r w:rsidR="0073574F">
          <w:rPr>
            <w:rFonts w:ascii="Helvetica Neue" w:hAnsi="Helvetica Neue"/>
            <w:b/>
            <w:bCs/>
            <w:color w:val="085D91"/>
            <w:sz w:val="18"/>
            <w:szCs w:val="18"/>
          </w:rPr>
          <w:fldChar w:fldCharType="separate"/>
        </w:r>
        <w:r w:rsidR="0073574F">
          <w:rPr>
            <w:rFonts w:ascii="Helvetica Neue" w:hAnsi="Helvetica Neue"/>
            <w:b/>
            <w:bCs/>
            <w:noProof/>
            <w:color w:val="085D91"/>
            <w:sz w:val="18"/>
            <w:szCs w:val="18"/>
          </w:rPr>
          <w:drawing>
            <wp:inline distT="0" distB="0" distL="0" distR="0" wp14:anchorId="0ED09A5E" wp14:editId="4C22CD8D">
              <wp:extent cx="2155190" cy="2155190"/>
              <wp:effectExtent l="0" t="0" r="3810" b="3810"/>
              <wp:docPr id="8" name="Picture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5190" cy="2155190"/>
                      </a:xfrm>
                      <a:prstGeom prst="rect">
                        <a:avLst/>
                      </a:prstGeom>
                      <a:noFill/>
                      <a:ln>
                        <a:noFill/>
                      </a:ln>
                    </pic:spPr>
                  </pic:pic>
                </a:graphicData>
              </a:graphic>
            </wp:inline>
          </w:drawing>
        </w:r>
        <w:r w:rsidR="0073574F">
          <w:rPr>
            <w:rFonts w:ascii="Helvetica Neue" w:hAnsi="Helvetica Neue"/>
            <w:b/>
            <w:bCs/>
            <w:color w:val="085D91"/>
            <w:sz w:val="18"/>
            <w:szCs w:val="18"/>
          </w:rPr>
          <w:fldChar w:fldCharType="end"/>
        </w:r>
        <w:r w:rsidR="0073574F">
          <w:rPr>
            <w:rStyle w:val="fn"/>
            <w:rFonts w:ascii="Helvetica Neue" w:hAnsi="Helvetica Neue"/>
            <w:b/>
            <w:bCs/>
            <w:color w:val="085D91"/>
            <w:sz w:val="18"/>
            <w:szCs w:val="18"/>
            <w:bdr w:val="none" w:sz="0" w:space="0" w:color="auto" w:frame="1"/>
          </w:rPr>
          <w:t>Peter Newton</w:t>
        </w:r>
      </w:hyperlink>
    </w:p>
    <w:p w14:paraId="5FDD22A6" w14:textId="77777777" w:rsidR="0073574F" w:rsidRDefault="0073574F" w:rsidP="0073574F">
      <w:pPr>
        <w:pStyle w:val="role"/>
        <w:spacing w:before="0" w:beforeAutospacing="0" w:after="270" w:afterAutospacing="0"/>
        <w:ind w:left="1620"/>
        <w:textAlignment w:val="baseline"/>
        <w:rPr>
          <w:rFonts w:ascii="Helvetica Neue" w:hAnsi="Helvetica Neue"/>
          <w:color w:val="4B4B4E"/>
          <w:sz w:val="17"/>
          <w:szCs w:val="17"/>
        </w:rPr>
      </w:pPr>
      <w:r>
        <w:rPr>
          <w:rFonts w:ascii="Helvetica Neue" w:hAnsi="Helvetica Neue"/>
          <w:color w:val="4B4B4E"/>
          <w:sz w:val="17"/>
          <w:szCs w:val="17"/>
        </w:rPr>
        <w:t>Emeritus Professor in Sustainable Urbanism, Centre for Urban Transitions, Swinburne University of Technology</w:t>
      </w:r>
    </w:p>
    <w:p w14:paraId="41871B7D" w14:textId="11CAC971" w:rsidR="0073574F" w:rsidRDefault="00000000" w:rsidP="0073574F">
      <w:pPr>
        <w:pStyle w:val="vcard"/>
        <w:numPr>
          <w:ilvl w:val="0"/>
          <w:numId w:val="2"/>
        </w:numPr>
        <w:spacing w:before="0" w:beforeAutospacing="0" w:after="0" w:afterAutospacing="0"/>
        <w:textAlignment w:val="baseline"/>
        <w:rPr>
          <w:rFonts w:ascii="Helvetica Neue" w:hAnsi="Helvetica Neue"/>
          <w:color w:val="000000"/>
          <w:sz w:val="18"/>
          <w:szCs w:val="18"/>
        </w:rPr>
      </w:pPr>
      <w:hyperlink r:id="rId15" w:history="1">
        <w:r w:rsidR="0073574F">
          <w:rPr>
            <w:rFonts w:ascii="Helvetica Neue" w:hAnsi="Helvetica Neue"/>
            <w:b/>
            <w:bCs/>
            <w:color w:val="085D91"/>
            <w:sz w:val="18"/>
            <w:szCs w:val="18"/>
          </w:rPr>
          <w:fldChar w:fldCharType="begin"/>
        </w:r>
        <w:r w:rsidR="0073574F">
          <w:rPr>
            <w:rFonts w:ascii="Helvetica Neue" w:hAnsi="Helvetica Neue"/>
            <w:b/>
            <w:bCs/>
            <w:color w:val="085D91"/>
            <w:sz w:val="18"/>
            <w:szCs w:val="18"/>
          </w:rPr>
          <w:instrText xml:space="preserve"> INCLUDEPICTURE "https://cdn.theconversation.com/avatars/138962/width170/image-20220719-92678-vda9cd.jpg" \* MERGEFORMATINET </w:instrText>
        </w:r>
        <w:r w:rsidR="0073574F">
          <w:rPr>
            <w:rFonts w:ascii="Helvetica Neue" w:hAnsi="Helvetica Neue"/>
            <w:b/>
            <w:bCs/>
            <w:color w:val="085D91"/>
            <w:sz w:val="18"/>
            <w:szCs w:val="18"/>
          </w:rPr>
          <w:fldChar w:fldCharType="separate"/>
        </w:r>
        <w:r w:rsidR="0073574F">
          <w:rPr>
            <w:rFonts w:ascii="Helvetica Neue" w:hAnsi="Helvetica Neue"/>
            <w:b/>
            <w:bCs/>
            <w:noProof/>
            <w:color w:val="085D91"/>
            <w:sz w:val="18"/>
            <w:szCs w:val="18"/>
          </w:rPr>
          <w:drawing>
            <wp:inline distT="0" distB="0" distL="0" distR="0" wp14:anchorId="73BEB853" wp14:editId="4D716209">
              <wp:extent cx="2155190" cy="2155190"/>
              <wp:effectExtent l="0" t="0" r="3810" b="3810"/>
              <wp:docPr id="7"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5190" cy="2155190"/>
                      </a:xfrm>
                      <a:prstGeom prst="rect">
                        <a:avLst/>
                      </a:prstGeom>
                      <a:noFill/>
                      <a:ln>
                        <a:noFill/>
                      </a:ln>
                    </pic:spPr>
                  </pic:pic>
                </a:graphicData>
              </a:graphic>
            </wp:inline>
          </w:drawing>
        </w:r>
        <w:r w:rsidR="0073574F">
          <w:rPr>
            <w:rFonts w:ascii="Helvetica Neue" w:hAnsi="Helvetica Neue"/>
            <w:b/>
            <w:bCs/>
            <w:color w:val="085D91"/>
            <w:sz w:val="18"/>
            <w:szCs w:val="18"/>
          </w:rPr>
          <w:fldChar w:fldCharType="end"/>
        </w:r>
        <w:r w:rsidR="0073574F">
          <w:rPr>
            <w:rStyle w:val="fn"/>
            <w:rFonts w:ascii="Helvetica Neue" w:hAnsi="Helvetica Neue"/>
            <w:b/>
            <w:bCs/>
            <w:color w:val="085D91"/>
            <w:sz w:val="18"/>
            <w:szCs w:val="18"/>
            <w:bdr w:val="none" w:sz="0" w:space="0" w:color="auto" w:frame="1"/>
          </w:rPr>
          <w:t>Stephen Glackin</w:t>
        </w:r>
      </w:hyperlink>
    </w:p>
    <w:p w14:paraId="77365470" w14:textId="77777777" w:rsidR="0073574F" w:rsidRDefault="0073574F" w:rsidP="0073574F">
      <w:pPr>
        <w:pStyle w:val="role"/>
        <w:spacing w:before="0" w:beforeAutospacing="0" w:after="270" w:afterAutospacing="0"/>
        <w:ind w:left="1620"/>
        <w:textAlignment w:val="baseline"/>
        <w:rPr>
          <w:rFonts w:ascii="Helvetica Neue" w:hAnsi="Helvetica Neue"/>
          <w:color w:val="4B4B4E"/>
          <w:sz w:val="17"/>
          <w:szCs w:val="17"/>
        </w:rPr>
      </w:pPr>
      <w:r>
        <w:rPr>
          <w:rFonts w:ascii="Helvetica Neue" w:hAnsi="Helvetica Neue"/>
          <w:color w:val="4B4B4E"/>
          <w:sz w:val="17"/>
          <w:szCs w:val="17"/>
        </w:rPr>
        <w:t>Senior Research Fellow, Centre for Urban Transitions, Swinburne University of Technology</w:t>
      </w:r>
    </w:p>
    <w:p w14:paraId="7A523835" w14:textId="77777777" w:rsidR="0073574F" w:rsidRDefault="0073574F" w:rsidP="0073574F">
      <w:pPr>
        <w:pStyle w:val="Heading3"/>
        <w:pBdr>
          <w:bottom w:val="single" w:sz="6" w:space="4" w:color="D7D7DB"/>
        </w:pBdr>
        <w:spacing w:before="0" w:beforeAutospacing="0" w:after="180" w:afterAutospacing="0" w:line="270" w:lineRule="atLeast"/>
        <w:textAlignment w:val="baseline"/>
        <w:rPr>
          <w:rFonts w:ascii="Helvetica Neue" w:hAnsi="Helvetica Neue"/>
          <w:color w:val="000000"/>
          <w:sz w:val="17"/>
          <w:szCs w:val="17"/>
        </w:rPr>
      </w:pPr>
      <w:r>
        <w:rPr>
          <w:rFonts w:ascii="Helvetica Neue" w:hAnsi="Helvetica Neue"/>
          <w:color w:val="000000"/>
          <w:sz w:val="17"/>
          <w:szCs w:val="17"/>
        </w:rPr>
        <w:t>Disclosure statement</w:t>
      </w:r>
    </w:p>
    <w:p w14:paraId="3F433C45" w14:textId="77777777" w:rsidR="0073574F" w:rsidRDefault="0073574F" w:rsidP="0073574F">
      <w:pPr>
        <w:pStyle w:val="NormalWeb"/>
        <w:spacing w:before="0" w:beforeAutospacing="0" w:after="0" w:afterAutospacing="0"/>
        <w:textAlignment w:val="baseline"/>
        <w:rPr>
          <w:rFonts w:ascii="Helvetica Neue" w:hAnsi="Helvetica Neue"/>
          <w:color w:val="000000"/>
          <w:sz w:val="17"/>
          <w:szCs w:val="17"/>
        </w:rPr>
      </w:pPr>
      <w:r>
        <w:rPr>
          <w:rFonts w:ascii="Helvetica Neue" w:hAnsi="Helvetica Neue"/>
          <w:color w:val="000000"/>
          <w:sz w:val="17"/>
          <w:szCs w:val="17"/>
          <w:bdr w:val="none" w:sz="0" w:space="0" w:color="auto" w:frame="1"/>
        </w:rPr>
        <w:t>Peter Newman receives funding from the Sustainable Built Environment National Research Centre. Peter is a Co-ordinating Lead Author for Transport in the IPCC.</w:t>
      </w:r>
    </w:p>
    <w:p w14:paraId="116BF604" w14:textId="77777777" w:rsidR="0073574F" w:rsidRDefault="0073574F" w:rsidP="0073574F">
      <w:pPr>
        <w:pStyle w:val="NormalWeb"/>
        <w:spacing w:before="0" w:beforeAutospacing="0" w:after="0" w:afterAutospacing="0"/>
        <w:textAlignment w:val="baseline"/>
        <w:rPr>
          <w:rFonts w:ascii="Helvetica Neue" w:hAnsi="Helvetica Neue"/>
          <w:color w:val="000000"/>
          <w:sz w:val="17"/>
          <w:szCs w:val="17"/>
        </w:rPr>
      </w:pPr>
      <w:r>
        <w:rPr>
          <w:rFonts w:ascii="Helvetica Neue" w:hAnsi="Helvetica Neue"/>
          <w:color w:val="000000"/>
          <w:sz w:val="17"/>
          <w:szCs w:val="17"/>
          <w:bdr w:val="none" w:sz="0" w:space="0" w:color="auto" w:frame="1"/>
        </w:rPr>
        <w:t>Giles Thomson receives funding from KK-stiftesen, Sweden; and has received funding from the CRC for Low Carbon Living, and the Sustainable Built Environment national research centre (SBEnrc).</w:t>
      </w:r>
    </w:p>
    <w:p w14:paraId="75C9ADD9" w14:textId="77777777" w:rsidR="0073574F" w:rsidRDefault="0073574F" w:rsidP="0073574F">
      <w:pPr>
        <w:pStyle w:val="NormalWeb"/>
        <w:spacing w:before="0" w:beforeAutospacing="0" w:after="0" w:afterAutospacing="0"/>
        <w:textAlignment w:val="baseline"/>
        <w:rPr>
          <w:rFonts w:ascii="Helvetica Neue" w:hAnsi="Helvetica Neue"/>
          <w:color w:val="000000"/>
          <w:sz w:val="17"/>
          <w:szCs w:val="17"/>
        </w:rPr>
      </w:pPr>
      <w:r>
        <w:rPr>
          <w:rFonts w:ascii="Helvetica Neue" w:hAnsi="Helvetica Neue"/>
          <w:color w:val="000000"/>
          <w:sz w:val="17"/>
          <w:szCs w:val="17"/>
          <w:bdr w:val="none" w:sz="0" w:space="0" w:color="auto" w:frame="1"/>
        </w:rPr>
        <w:lastRenderedPageBreak/>
        <w:t>Peter Newton has received funding from AHURI, CRC for Spatial Information, CRC for Low Carbon Living and the federal Smart Cities and Suburbs Program for Greening the Greyfields research project</w:t>
      </w:r>
    </w:p>
    <w:p w14:paraId="551F5917" w14:textId="77777777" w:rsidR="0073574F" w:rsidRDefault="0073574F" w:rsidP="0073574F">
      <w:pPr>
        <w:pStyle w:val="NormalWeb"/>
        <w:spacing w:before="0" w:beforeAutospacing="0" w:after="0" w:afterAutospacing="0"/>
        <w:textAlignment w:val="baseline"/>
        <w:rPr>
          <w:rFonts w:ascii="Helvetica Neue" w:hAnsi="Helvetica Neue"/>
          <w:color w:val="000000"/>
          <w:sz w:val="17"/>
          <w:szCs w:val="17"/>
        </w:rPr>
      </w:pPr>
      <w:r>
        <w:rPr>
          <w:rFonts w:ascii="Helvetica Neue" w:hAnsi="Helvetica Neue"/>
          <w:color w:val="000000"/>
          <w:sz w:val="17"/>
          <w:szCs w:val="17"/>
          <w:bdr w:val="none" w:sz="0" w:space="0" w:color="auto" w:frame="1"/>
        </w:rPr>
        <w:t>Stephen Glackin received funding from Cooperative Research Centers for Spatial Information and Low Carbon Living (CRCSI, CRCLCL).</w:t>
      </w:r>
    </w:p>
    <w:p w14:paraId="2EA9998E" w14:textId="77777777" w:rsidR="0073574F" w:rsidRDefault="0073574F" w:rsidP="0073574F">
      <w:pPr>
        <w:pStyle w:val="Heading3"/>
        <w:pBdr>
          <w:bottom w:val="single" w:sz="6" w:space="4" w:color="D7D7DB"/>
        </w:pBdr>
        <w:spacing w:before="0" w:beforeAutospacing="0" w:after="180" w:afterAutospacing="0" w:line="270" w:lineRule="atLeast"/>
        <w:textAlignment w:val="baseline"/>
        <w:rPr>
          <w:rFonts w:ascii="Helvetica Neue" w:hAnsi="Helvetica Neue"/>
          <w:color w:val="000000"/>
          <w:sz w:val="17"/>
          <w:szCs w:val="17"/>
        </w:rPr>
      </w:pPr>
      <w:r>
        <w:rPr>
          <w:rFonts w:ascii="Helvetica Neue" w:hAnsi="Helvetica Neue"/>
          <w:color w:val="000000"/>
          <w:sz w:val="17"/>
          <w:szCs w:val="17"/>
        </w:rPr>
        <w:t>Partners</w:t>
      </w:r>
    </w:p>
    <w:p w14:paraId="3B749A07" w14:textId="09F5CB08" w:rsidR="0073574F" w:rsidRDefault="0073574F" w:rsidP="0073574F">
      <w:pPr>
        <w:pStyle w:val="disclosure-logo"/>
        <w:spacing w:before="0" w:beforeAutospacing="0" w:after="270" w:afterAutospacing="0"/>
        <w:jc w:val="center"/>
        <w:textAlignment w:val="baseline"/>
        <w:rPr>
          <w:rFonts w:ascii="Helvetica Neue" w:hAnsi="Helvetica Neue"/>
          <w:color w:val="000000"/>
          <w:sz w:val="17"/>
          <w:szCs w:val="17"/>
        </w:rPr>
      </w:pPr>
      <w:r>
        <w:rPr>
          <w:rFonts w:asciiTheme="minorHAnsi" w:eastAsiaTheme="minorHAnsi" w:hAnsiTheme="minorHAnsi" w:cstheme="minorBidi"/>
          <w:noProof/>
          <w:lang w:eastAsia="en-US"/>
        </w:rPr>
        <w:drawing>
          <wp:inline distT="0" distB="0" distL="0" distR="0" wp14:anchorId="76B2407C" wp14:editId="61A4CA67">
            <wp:extent cx="8255" cy="8255"/>
            <wp:effectExtent l="0" t="0" r="0" b="0"/>
            <wp:docPr id="6" name="Picture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345D64A" w14:textId="4FDB91DE" w:rsidR="0073574F" w:rsidRDefault="0073574F" w:rsidP="0073574F">
      <w:pPr>
        <w:pStyle w:val="disclosure-logo"/>
        <w:spacing w:before="0" w:beforeAutospacing="0" w:after="270" w:afterAutospacing="0"/>
        <w:jc w:val="center"/>
        <w:textAlignment w:val="baseline"/>
        <w:rPr>
          <w:rFonts w:ascii="Helvetica Neue" w:hAnsi="Helvetica Neue"/>
          <w:color w:val="000000"/>
          <w:sz w:val="17"/>
          <w:szCs w:val="17"/>
        </w:rPr>
      </w:pPr>
      <w:r>
        <w:rPr>
          <w:rFonts w:asciiTheme="minorHAnsi" w:eastAsiaTheme="minorHAnsi" w:hAnsiTheme="minorHAnsi" w:cstheme="minorBidi"/>
          <w:noProof/>
          <w:lang w:eastAsia="en-US"/>
        </w:rPr>
        <w:drawing>
          <wp:inline distT="0" distB="0" distL="0" distR="0" wp14:anchorId="2F60CA76" wp14:editId="31958351">
            <wp:extent cx="8255" cy="8255"/>
            <wp:effectExtent l="0" t="0" r="0" b="0"/>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93A7CE5" w14:textId="77777777" w:rsidR="0073574F" w:rsidRDefault="00000000" w:rsidP="0073574F">
      <w:pPr>
        <w:pStyle w:val="funding-statement"/>
        <w:pBdr>
          <w:bottom w:val="single" w:sz="6" w:space="9" w:color="EEEEEE"/>
        </w:pBdr>
        <w:spacing w:before="0" w:beforeAutospacing="0" w:after="180" w:afterAutospacing="0"/>
        <w:textAlignment w:val="baseline"/>
        <w:rPr>
          <w:rFonts w:ascii="Helvetica Neue" w:hAnsi="Helvetica Neue"/>
          <w:color w:val="000000"/>
          <w:sz w:val="17"/>
          <w:szCs w:val="17"/>
        </w:rPr>
      </w:pPr>
      <w:hyperlink r:id="rId20" w:history="1">
        <w:r w:rsidR="0073574F">
          <w:rPr>
            <w:rStyle w:val="Hyperlink"/>
            <w:rFonts w:ascii="Helvetica Neue" w:hAnsi="Helvetica Neue"/>
            <w:color w:val="085D91"/>
            <w:sz w:val="17"/>
            <w:szCs w:val="17"/>
          </w:rPr>
          <w:t>Swinburne University of Technology</w:t>
        </w:r>
      </w:hyperlink>
      <w:r w:rsidR="0073574F">
        <w:rPr>
          <w:rFonts w:ascii="Helvetica Neue" w:hAnsi="Helvetica Neue"/>
          <w:color w:val="000000"/>
          <w:sz w:val="17"/>
          <w:szCs w:val="17"/>
        </w:rPr>
        <w:t> and </w:t>
      </w:r>
      <w:hyperlink r:id="rId21" w:history="1">
        <w:r w:rsidR="0073574F">
          <w:rPr>
            <w:rStyle w:val="Hyperlink"/>
            <w:rFonts w:ascii="Helvetica Neue" w:hAnsi="Helvetica Neue"/>
            <w:color w:val="085D91"/>
            <w:sz w:val="17"/>
            <w:szCs w:val="17"/>
          </w:rPr>
          <w:t>Curtin University</w:t>
        </w:r>
      </w:hyperlink>
      <w:r w:rsidR="0073574F">
        <w:rPr>
          <w:rFonts w:ascii="Helvetica Neue" w:hAnsi="Helvetica Neue"/>
          <w:color w:val="000000"/>
          <w:sz w:val="17"/>
          <w:szCs w:val="17"/>
        </w:rPr>
        <w:t> provide funding as members of The Conversation AU.</w:t>
      </w:r>
    </w:p>
    <w:p w14:paraId="43D636E2" w14:textId="77777777" w:rsidR="0073574F" w:rsidRDefault="0073574F" w:rsidP="0073574F">
      <w:pPr>
        <w:pStyle w:val="partners-jobs-links"/>
        <w:pBdr>
          <w:bottom w:val="single" w:sz="6" w:space="9" w:color="EEEEEE"/>
        </w:pBdr>
        <w:spacing w:before="0" w:beforeAutospacing="0" w:after="180" w:afterAutospacing="0"/>
        <w:textAlignment w:val="baseline"/>
        <w:rPr>
          <w:rFonts w:ascii="Helvetica Neue" w:hAnsi="Helvetica Neue"/>
          <w:color w:val="000000"/>
          <w:sz w:val="17"/>
          <w:szCs w:val="17"/>
        </w:rPr>
      </w:pPr>
      <w:r>
        <w:rPr>
          <w:rFonts w:ascii="Helvetica Neue" w:hAnsi="Helvetica Neue"/>
          <w:color w:val="000000"/>
          <w:sz w:val="17"/>
          <w:szCs w:val="17"/>
        </w:rPr>
        <w:t>View current jobs from </w:t>
      </w:r>
      <w:hyperlink r:id="rId22" w:history="1">
        <w:r>
          <w:rPr>
            <w:rStyle w:val="Hyperlink"/>
            <w:rFonts w:ascii="Helvetica Neue" w:hAnsi="Helvetica Neue"/>
            <w:color w:val="085D91"/>
            <w:sz w:val="17"/>
            <w:szCs w:val="17"/>
          </w:rPr>
          <w:t>Swinburne University of Technology</w:t>
        </w:r>
      </w:hyperlink>
    </w:p>
    <w:p w14:paraId="0C0456D8" w14:textId="77777777" w:rsidR="0073574F" w:rsidRDefault="00000000" w:rsidP="0073574F">
      <w:pPr>
        <w:pStyle w:val="NormalWeb"/>
        <w:spacing w:before="0" w:beforeAutospacing="0" w:after="270" w:afterAutospacing="0"/>
        <w:textAlignment w:val="baseline"/>
        <w:rPr>
          <w:rFonts w:ascii="Helvetica Neue" w:hAnsi="Helvetica Neue"/>
          <w:color w:val="000000"/>
          <w:sz w:val="17"/>
          <w:szCs w:val="17"/>
        </w:rPr>
      </w:pPr>
      <w:hyperlink r:id="rId23" w:history="1">
        <w:r w:rsidR="0073574F">
          <w:rPr>
            <w:rStyle w:val="Hyperlink"/>
            <w:rFonts w:ascii="Helvetica Neue" w:hAnsi="Helvetica Neue"/>
            <w:color w:val="085D91"/>
            <w:sz w:val="17"/>
            <w:szCs w:val="17"/>
          </w:rPr>
          <w:t>View all partners</w:t>
        </w:r>
      </w:hyperlink>
    </w:p>
    <w:p w14:paraId="1D844EAC" w14:textId="12B69CD8" w:rsidR="0073574F" w:rsidRDefault="0073574F" w:rsidP="0073574F">
      <w:pPr>
        <w:pStyle w:val="Heading5"/>
        <w:spacing w:before="0" w:beforeAutospacing="0" w:after="120" w:afterAutospacing="0"/>
        <w:textAlignment w:val="baseline"/>
        <w:rPr>
          <w:rFonts w:ascii="Montserrat" w:hAnsi="Montserrat"/>
          <w:color w:val="383838"/>
        </w:rPr>
      </w:pPr>
      <w:r>
        <w:rPr>
          <w:rFonts w:ascii="Montserrat" w:hAnsi="Montserrat"/>
          <w:color w:val="383838"/>
        </w:rPr>
        <w:fldChar w:fldCharType="begin"/>
      </w:r>
      <w:r>
        <w:rPr>
          <w:rFonts w:ascii="Montserrat" w:hAnsi="Montserrat"/>
          <w:color w:val="383838"/>
        </w:rPr>
        <w:instrText xml:space="preserve"> INCLUDEPICTURE "https://cdn.theconversation.com/static/tc/javascripts/components/promos/RepublishPanel/cc.logo-bd8e0798760af41b1850018ef2db81fb.svg" \* MERGEFORMATINET </w:instrText>
      </w:r>
      <w:r>
        <w:rPr>
          <w:rFonts w:ascii="Montserrat" w:hAnsi="Montserrat"/>
          <w:color w:val="383838"/>
        </w:rPr>
        <w:fldChar w:fldCharType="separate"/>
      </w:r>
      <w:r>
        <w:rPr>
          <w:rFonts w:ascii="Montserrat" w:hAnsi="Montserrat"/>
          <w:noProof/>
          <w:color w:val="383838"/>
        </w:rPr>
        <mc:AlternateContent>
          <mc:Choice Requires="wps">
            <w:drawing>
              <wp:inline distT="0" distB="0" distL="0" distR="0" wp14:anchorId="2F43DC9F" wp14:editId="0D65BAA9">
                <wp:extent cx="302260" cy="302260"/>
                <wp:effectExtent l="0" t="0" r="0" b="0"/>
                <wp:docPr id="4" name="Rectangle 4" descr="CC BY 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D476B" id="Rectangle 4" o:spid="_x0000_s1026" alt="CC BY N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" filled="f" stroked="f">
                <o:lock v:ext="edit" aspectratio="t"/>
                <w10:anchorlock/>
              </v:rect>
            </w:pict>
          </mc:Fallback>
        </mc:AlternateContent>
      </w:r>
      <w:r>
        <w:rPr>
          <w:rFonts w:ascii="Montserrat" w:hAnsi="Montserrat"/>
          <w:color w:val="383838"/>
        </w:rPr>
        <w:fldChar w:fldCharType="end"/>
      </w:r>
    </w:p>
    <w:p w14:paraId="77CAEAC8" w14:textId="77777777" w:rsidR="0073574F" w:rsidRDefault="0073574F" w:rsidP="0073574F">
      <w:pPr>
        <w:pStyle w:val="Heading5"/>
        <w:spacing w:before="0" w:beforeAutospacing="0" w:after="120" w:afterAutospacing="0"/>
        <w:textAlignment w:val="baseline"/>
        <w:rPr>
          <w:rFonts w:ascii="Montserrat" w:hAnsi="Montserrat"/>
          <w:color w:val="383838"/>
          <w:sz w:val="27"/>
          <w:szCs w:val="27"/>
        </w:rPr>
      </w:pPr>
      <w:r>
        <w:rPr>
          <w:rFonts w:ascii="Montserrat" w:hAnsi="Montserrat"/>
          <w:color w:val="383838"/>
          <w:sz w:val="27"/>
          <w:szCs w:val="27"/>
        </w:rPr>
        <w:t>We believe in the free flow of information</w:t>
      </w:r>
    </w:p>
    <w:p w14:paraId="3E9DF3BE" w14:textId="77777777" w:rsidR="0073574F" w:rsidRDefault="0073574F" w:rsidP="0073574F">
      <w:pPr>
        <w:pStyle w:val="Heading6"/>
        <w:spacing w:before="0" w:beforeAutospacing="0" w:after="240" w:afterAutospacing="0"/>
        <w:textAlignment w:val="baseline"/>
        <w:rPr>
          <w:rFonts w:ascii="Noto Sans" w:hAnsi="Noto Sans" w:cs="Noto Sans"/>
          <w:b w:val="0"/>
          <w:bCs w:val="0"/>
          <w:color w:val="383838"/>
        </w:rPr>
      </w:pPr>
      <w:r>
        <w:rPr>
          <w:rFonts w:ascii="Noto Sans" w:hAnsi="Noto Sans" w:cs="Noto Sans"/>
          <w:b w:val="0"/>
          <w:bCs w:val="0"/>
          <w:color w:val="383838"/>
        </w:rPr>
        <w:t>Republish our articles for free, online or in print, under Creative Commons licence.</w:t>
      </w:r>
    </w:p>
    <w:p w14:paraId="4C9C87E1" w14:textId="77777777" w:rsidR="0073574F" w:rsidRDefault="0073574F" w:rsidP="0073574F">
      <w:pPr>
        <w:shd w:val="clear" w:color="auto" w:fill="F8F8F8"/>
        <w:textAlignment w:val="baseline"/>
        <w:rPr>
          <w:rFonts w:ascii="Helvetica Neue" w:hAnsi="Helvetica Neue" w:cs="Times New Roman"/>
          <w:color w:val="383838"/>
          <w:sz w:val="17"/>
          <w:szCs w:val="17"/>
        </w:rPr>
      </w:pPr>
      <w:r>
        <w:rPr>
          <w:rStyle w:val="muibuttonlabel-0-1-53"/>
          <w:rFonts w:ascii="Helvetica Neue" w:hAnsi="Helvetica Neue"/>
          <w:color w:val="383838"/>
          <w:sz w:val="22"/>
          <w:szCs w:val="22"/>
          <w:bdr w:val="none" w:sz="0" w:space="0" w:color="auto" w:frame="1"/>
        </w:rPr>
        <w:t>Republish this article</w:t>
      </w:r>
    </w:p>
    <w:p w14:paraId="2C15A3FF" w14:textId="77777777" w:rsidR="0073574F" w:rsidRDefault="00000000" w:rsidP="0073574F">
      <w:pPr>
        <w:textAlignment w:val="baseline"/>
        <w:rPr>
          <w:rFonts w:ascii="Helvetica Neue" w:hAnsi="Helvetica Neue"/>
          <w:color w:val="000000"/>
          <w:sz w:val="17"/>
          <w:szCs w:val="17"/>
        </w:rPr>
      </w:pPr>
      <w:hyperlink r:id="rId24" w:tgtFrame="_blank" w:history="1">
        <w:r w:rsidR="0073574F">
          <w:rPr>
            <w:rStyle w:val="Hyperlink"/>
            <w:rFonts w:ascii="Helvetica Neue" w:hAnsi="Helvetica Neue"/>
            <w:color w:val="4B4B4E"/>
            <w:sz w:val="17"/>
            <w:szCs w:val="17"/>
          </w:rPr>
          <w:t> </w:t>
        </w:r>
        <w:r w:rsidR="0073574F">
          <w:rPr>
            <w:rStyle w:val="Hyperlink"/>
            <w:rFonts w:ascii="Helvetica Neue" w:hAnsi="Helvetica Neue"/>
            <w:color w:val="4B4B4E"/>
            <w:sz w:val="17"/>
            <w:szCs w:val="17"/>
            <w:bdr w:val="none" w:sz="0" w:space="0" w:color="auto" w:frame="1"/>
          </w:rPr>
          <w:t>Email</w:t>
        </w:r>
      </w:hyperlink>
    </w:p>
    <w:p w14:paraId="55413EA2" w14:textId="77777777" w:rsidR="0073574F" w:rsidRDefault="00000000" w:rsidP="0073574F">
      <w:pPr>
        <w:textAlignment w:val="baseline"/>
        <w:rPr>
          <w:rFonts w:ascii="Helvetica Neue" w:hAnsi="Helvetica Neue"/>
          <w:color w:val="000000"/>
          <w:sz w:val="17"/>
          <w:szCs w:val="17"/>
        </w:rPr>
      </w:pPr>
      <w:hyperlink r:id="rId25" w:tgtFrame="_blank" w:history="1">
        <w:r w:rsidR="0073574F">
          <w:rPr>
            <w:rStyle w:val="Hyperlink"/>
            <w:rFonts w:ascii="Helvetica Neue" w:hAnsi="Helvetica Neue"/>
            <w:color w:val="4B4B4E"/>
            <w:sz w:val="17"/>
            <w:szCs w:val="17"/>
          </w:rPr>
          <w:t> </w:t>
        </w:r>
        <w:r w:rsidR="0073574F">
          <w:rPr>
            <w:rStyle w:val="Hyperlink"/>
            <w:rFonts w:ascii="Helvetica Neue" w:hAnsi="Helvetica Neue"/>
            <w:color w:val="4B4B4E"/>
            <w:sz w:val="17"/>
            <w:szCs w:val="17"/>
            <w:bdr w:val="none" w:sz="0" w:space="0" w:color="auto" w:frame="1"/>
          </w:rPr>
          <w:t>Twitter</w:t>
        </w:r>
        <w:r w:rsidR="0073574F">
          <w:rPr>
            <w:rStyle w:val="data-count"/>
            <w:rFonts w:ascii="Helvetica Neue" w:hAnsi="Helvetica Neue"/>
            <w:color w:val="4B4B4E"/>
            <w:sz w:val="17"/>
            <w:szCs w:val="17"/>
            <w:bdr w:val="single" w:sz="6" w:space="0" w:color="DDDDDD" w:frame="1"/>
          </w:rPr>
          <w:t>22</w:t>
        </w:r>
      </w:hyperlink>
    </w:p>
    <w:p w14:paraId="430CB441" w14:textId="77777777" w:rsidR="0073574F" w:rsidRDefault="00000000" w:rsidP="0073574F">
      <w:pPr>
        <w:textAlignment w:val="baseline"/>
        <w:rPr>
          <w:rFonts w:ascii="Helvetica Neue" w:hAnsi="Helvetica Neue"/>
          <w:color w:val="000000"/>
          <w:sz w:val="17"/>
          <w:szCs w:val="17"/>
        </w:rPr>
      </w:pPr>
      <w:hyperlink r:id="rId26" w:tgtFrame="_blank" w:history="1">
        <w:r w:rsidR="0073574F">
          <w:rPr>
            <w:rStyle w:val="Hyperlink"/>
            <w:rFonts w:ascii="Helvetica Neue" w:hAnsi="Helvetica Neue"/>
            <w:color w:val="4B4B4E"/>
            <w:sz w:val="17"/>
            <w:szCs w:val="17"/>
          </w:rPr>
          <w:t> </w:t>
        </w:r>
        <w:r w:rsidR="0073574F">
          <w:rPr>
            <w:rStyle w:val="Hyperlink"/>
            <w:rFonts w:ascii="Helvetica Neue" w:hAnsi="Helvetica Neue"/>
            <w:color w:val="4B4B4E"/>
            <w:sz w:val="17"/>
            <w:szCs w:val="17"/>
            <w:bdr w:val="none" w:sz="0" w:space="0" w:color="auto" w:frame="1"/>
          </w:rPr>
          <w:t>Facebook</w:t>
        </w:r>
        <w:r w:rsidR="0073574F">
          <w:rPr>
            <w:rStyle w:val="data-count"/>
            <w:rFonts w:ascii="Helvetica Neue" w:hAnsi="Helvetica Neue"/>
            <w:color w:val="4B4B4E"/>
            <w:sz w:val="17"/>
            <w:szCs w:val="17"/>
            <w:bdr w:val="single" w:sz="6" w:space="0" w:color="DDDDDD" w:frame="1"/>
          </w:rPr>
          <w:t>6</w:t>
        </w:r>
      </w:hyperlink>
    </w:p>
    <w:p w14:paraId="596BEE90" w14:textId="77777777" w:rsidR="0073574F" w:rsidRDefault="00000000" w:rsidP="0073574F">
      <w:pPr>
        <w:textAlignment w:val="baseline"/>
        <w:rPr>
          <w:rFonts w:ascii="Helvetica Neue" w:hAnsi="Helvetica Neue"/>
          <w:color w:val="000000"/>
          <w:sz w:val="17"/>
          <w:szCs w:val="17"/>
        </w:rPr>
      </w:pPr>
      <w:hyperlink r:id="rId27" w:tgtFrame="_blank" w:history="1">
        <w:r w:rsidR="0073574F">
          <w:rPr>
            <w:rStyle w:val="Hyperlink"/>
            <w:rFonts w:ascii="Helvetica Neue" w:hAnsi="Helvetica Neue"/>
            <w:color w:val="4B4B4E"/>
            <w:sz w:val="17"/>
            <w:szCs w:val="17"/>
          </w:rPr>
          <w:t> </w:t>
        </w:r>
        <w:r w:rsidR="0073574F">
          <w:rPr>
            <w:rStyle w:val="Hyperlink"/>
            <w:rFonts w:ascii="Helvetica Neue" w:hAnsi="Helvetica Neue"/>
            <w:color w:val="4B4B4E"/>
            <w:sz w:val="17"/>
            <w:szCs w:val="17"/>
            <w:bdr w:val="none" w:sz="0" w:space="0" w:color="auto" w:frame="1"/>
          </w:rPr>
          <w:t>LinkedIn</w:t>
        </w:r>
      </w:hyperlink>
    </w:p>
    <w:p w14:paraId="1CABF90F" w14:textId="77777777" w:rsidR="0073574F" w:rsidRDefault="00000000" w:rsidP="0073574F">
      <w:pPr>
        <w:textAlignment w:val="baseline"/>
        <w:rPr>
          <w:rFonts w:ascii="Helvetica Neue" w:hAnsi="Helvetica Neue"/>
          <w:color w:val="000000"/>
          <w:sz w:val="17"/>
          <w:szCs w:val="17"/>
          <w:bdr w:val="none" w:sz="0" w:space="0" w:color="auto" w:frame="1"/>
        </w:rPr>
      </w:pPr>
      <w:hyperlink r:id="rId28" w:history="1">
        <w:r w:rsidR="0073574F">
          <w:rPr>
            <w:rStyle w:val="Hyperlink"/>
            <w:rFonts w:ascii="Helvetica Neue" w:hAnsi="Helvetica Neue"/>
            <w:color w:val="4B4B4E"/>
            <w:sz w:val="17"/>
            <w:szCs w:val="17"/>
            <w:bdr w:val="none" w:sz="0" w:space="0" w:color="auto" w:frame="1"/>
          </w:rPr>
          <w:t> Print</w:t>
        </w:r>
      </w:hyperlink>
    </w:p>
    <w:p w14:paraId="0C7E79C3"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Our ageing cities are badly in need of regeneration. Many established residential areas, the “greyfields”, are becoming physically, technologically and environmentally obsolete. They are typically located in low-density, car-dependent middle suburbs developed in the mid to late 20th century.</w:t>
      </w:r>
    </w:p>
    <w:p w14:paraId="6B11E1FD"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Compared to the outer suburbs, these middle suburbs are rich in services, amenities and jobs. But the greyfields also represent economically outdated, failing or undercapitalised real-estate assets. Their location has made them the focus of suburban backyard infill development.</w:t>
      </w:r>
    </w:p>
    <w:p w14:paraId="281790EF"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Unfortunately, the current approach typically cuts down all the trees and creates more car traffic as resident numbers grow. A new kind of urban regeneration is needed at the scale of precincts, rather than lot by lot, to transform the greyfields into more liveable and sustainable suburbs. It calls for a collaborative approach by federal, state and local governments.</w:t>
      </w:r>
    </w:p>
    <w:p w14:paraId="2B1FFB90" w14:textId="77777777" w:rsidR="0073574F" w:rsidRDefault="0073574F" w:rsidP="0073574F">
      <w:pPr>
        <w:pStyle w:val="Heading2"/>
        <w:spacing w:before="0" w:beforeAutospacing="0" w:after="180" w:afterAutospacing="0"/>
        <w:textAlignment w:val="baseline"/>
        <w:rPr>
          <w:rFonts w:ascii="Libre Baskerville" w:hAnsi="Libre Baskerville"/>
          <w:color w:val="000000"/>
          <w:sz w:val="35"/>
          <w:szCs w:val="35"/>
        </w:rPr>
      </w:pPr>
      <w:r>
        <w:rPr>
          <w:rFonts w:ascii="Libre Baskerville" w:hAnsi="Libre Baskerville"/>
          <w:color w:val="000000"/>
          <w:sz w:val="35"/>
          <w:szCs w:val="35"/>
        </w:rPr>
        <w:t>How do we do this?</w:t>
      </w:r>
    </w:p>
    <w:p w14:paraId="05029BE2"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lastRenderedPageBreak/>
        <w:t>Our free new e-book, </w:t>
      </w:r>
      <w:hyperlink r:id="rId29" w:history="1">
        <w:r>
          <w:rPr>
            <w:rStyle w:val="Hyperlink"/>
            <w:rFonts w:ascii="Libre Baskerville" w:hAnsi="Libre Baskerville"/>
            <w:color w:val="4B4B4E"/>
            <w:sz w:val="27"/>
            <w:szCs w:val="27"/>
          </w:rPr>
          <w:t>Greening the Greyfields</w:t>
        </w:r>
      </w:hyperlink>
      <w:r>
        <w:rPr>
          <w:rFonts w:ascii="Libre Baskerville" w:hAnsi="Libre Baskerville"/>
          <w:color w:val="000000"/>
          <w:sz w:val="27"/>
          <w:szCs w:val="27"/>
        </w:rPr>
        <w:t>, sets out how to do this. It draws on ten years of research that led to a new model of urban development.</w:t>
      </w:r>
    </w:p>
    <w:p w14:paraId="5022D50A"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This approach integrates two goals of urban research:</w:t>
      </w:r>
    </w:p>
    <w:p w14:paraId="6353B35A" w14:textId="77777777" w:rsidR="0073574F" w:rsidRDefault="0073574F" w:rsidP="0073574F">
      <w:pPr>
        <w:pStyle w:val="NormalWeb"/>
        <w:numPr>
          <w:ilvl w:val="0"/>
          <w:numId w:val="3"/>
        </w:numPr>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ending the dependence on cars caused by a </w:t>
      </w:r>
      <w:hyperlink r:id="rId30" w:history="1">
        <w:r>
          <w:rPr>
            <w:rStyle w:val="Hyperlink"/>
            <w:rFonts w:ascii="Libre Baskerville" w:hAnsi="Libre Baskerville"/>
            <w:color w:val="4B4B4E"/>
            <w:sz w:val="27"/>
            <w:szCs w:val="27"/>
          </w:rPr>
          <w:t>disconnect between land use and transport</w:t>
        </w:r>
      </w:hyperlink>
    </w:p>
    <w:p w14:paraId="1D1471EB" w14:textId="77777777" w:rsidR="0073574F" w:rsidRDefault="0073574F" w:rsidP="0073574F">
      <w:pPr>
        <w:pStyle w:val="NormalWeb"/>
        <w:numPr>
          <w:ilvl w:val="0"/>
          <w:numId w:val="3"/>
        </w:numPr>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accelerating the supply of more sustainable, medium-density, infill housing to replace the current </w:t>
      </w:r>
      <w:hyperlink r:id="rId31" w:history="1">
        <w:r>
          <w:rPr>
            <w:rStyle w:val="Hyperlink"/>
            <w:rFonts w:ascii="Libre Baskerville" w:hAnsi="Libre Baskerville"/>
            <w:color w:val="4B4B4E"/>
            <w:sz w:val="27"/>
            <w:szCs w:val="27"/>
          </w:rPr>
          <w:t>dysfunctional model</w:t>
        </w:r>
      </w:hyperlink>
      <w:r>
        <w:rPr>
          <w:rFonts w:ascii="Libre Baskerville" w:hAnsi="Libre Baskerville"/>
          <w:color w:val="000000"/>
          <w:sz w:val="27"/>
          <w:szCs w:val="27"/>
        </w:rPr>
        <w:t> of urban regeneration.</w:t>
      </w:r>
    </w:p>
    <w:p w14:paraId="3462FF44"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Greening greyfields will help our cities </w:t>
      </w:r>
      <w:hyperlink r:id="rId32" w:history="1">
        <w:r>
          <w:rPr>
            <w:rStyle w:val="Hyperlink"/>
            <w:rFonts w:ascii="Libre Baskerville" w:hAnsi="Libre Baskerville"/>
            <w:color w:val="4B4B4E"/>
            <w:sz w:val="27"/>
            <w:szCs w:val="27"/>
          </w:rPr>
          <w:t>make the transition</w:t>
        </w:r>
      </w:hyperlink>
      <w:r>
        <w:rPr>
          <w:rFonts w:ascii="Libre Baskerville" w:hAnsi="Libre Baskerville"/>
          <w:color w:val="000000"/>
          <w:sz w:val="27"/>
          <w:szCs w:val="27"/>
        </w:rPr>
        <w:t> to </w:t>
      </w:r>
      <w:hyperlink r:id="rId33" w:history="1">
        <w:r>
          <w:rPr>
            <w:rStyle w:val="Hyperlink"/>
            <w:rFonts w:ascii="Libre Baskerville" w:hAnsi="Libre Baskerville"/>
            <w:color w:val="4B4B4E"/>
            <w:sz w:val="27"/>
            <w:szCs w:val="27"/>
          </w:rPr>
          <w:t>net zero</w:t>
        </w:r>
      </w:hyperlink>
      <w:r>
        <w:rPr>
          <w:rFonts w:ascii="Libre Baskerville" w:hAnsi="Libre Baskerville"/>
          <w:color w:val="000000"/>
          <w:sz w:val="27"/>
          <w:szCs w:val="27"/>
        </w:rPr>
        <w:t> emissions.</w:t>
      </w:r>
    </w:p>
    <w:p w14:paraId="54E7A4B3" w14:textId="77777777" w:rsidR="0073574F" w:rsidRDefault="00000000" w:rsidP="0073574F">
      <w:pPr>
        <w:spacing w:after="270"/>
        <w:textAlignment w:val="baseline"/>
        <w:rPr>
          <w:rFonts w:ascii="Libre Baskerville" w:hAnsi="Libre Baskerville"/>
          <w:color w:val="000000"/>
          <w:sz w:val="27"/>
          <w:szCs w:val="27"/>
        </w:rPr>
      </w:pPr>
      <w:r>
        <w:rPr>
          <w:rFonts w:ascii="Libre Baskerville" w:hAnsi="Libre Baskerville"/>
          <w:noProof/>
          <w:color w:val="000000"/>
          <w:sz w:val="27"/>
          <w:szCs w:val="27"/>
        </w:rPr>
        <w:pict w14:anchorId="59738BBD">
          <v:rect id="_x0000_i1025" alt="" style="width:451.15pt;height:.05pt;mso-width-percent:0;mso-height-percent:0;mso-width-percent:0;mso-height-percent:0" o:hrpct="964" o:hralign="center" o:hrstd="t" o:hr="t" fillcolor="#a0a0a0" stroked="f"/>
        </w:pict>
      </w:r>
    </w:p>
    <w:p w14:paraId="55A64E6D" w14:textId="77777777" w:rsidR="0073574F" w:rsidRDefault="0073574F" w:rsidP="0073574F">
      <w:pPr>
        <w:pStyle w:val="NormalWeb"/>
        <w:spacing w:before="0" w:beforeAutospacing="0" w:after="0" w:afterAutospacing="0"/>
        <w:textAlignment w:val="baseline"/>
        <w:rPr>
          <w:rFonts w:ascii="Libre Baskerville" w:hAnsi="Libre Baskerville"/>
          <w:color w:val="000000"/>
          <w:sz w:val="27"/>
          <w:szCs w:val="27"/>
        </w:rPr>
      </w:pPr>
      <w:r>
        <w:rPr>
          <w:rStyle w:val="Strong"/>
          <w:rFonts w:ascii="Libre Baskerville" w:hAnsi="Libre Baskerville"/>
          <w:i/>
          <w:iCs/>
          <w:color w:val="000000"/>
          <w:sz w:val="27"/>
          <w:szCs w:val="27"/>
          <w:bdr w:val="none" w:sz="0" w:space="0" w:color="auto" w:frame="1"/>
        </w:rPr>
        <w:t>Read more: </w:t>
      </w:r>
      <w:hyperlink r:id="rId34" w:history="1">
        <w:r>
          <w:rPr>
            <w:rStyle w:val="Hyperlink"/>
            <w:rFonts w:ascii="Libre Baskerville" w:hAnsi="Libre Baskerville"/>
            <w:b/>
            <w:bCs/>
            <w:i/>
            <w:iCs/>
            <w:color w:val="4B4B4E"/>
            <w:sz w:val="27"/>
            <w:szCs w:val="27"/>
            <w:bdr w:val="none" w:sz="0" w:space="0" w:color="auto" w:frame="1"/>
          </w:rPr>
          <w:t>Australia's cities policies are seriously inadequate for tackling the climate crisis</w:t>
        </w:r>
      </w:hyperlink>
    </w:p>
    <w:p w14:paraId="681B9EE9" w14:textId="77777777" w:rsidR="0073574F" w:rsidRDefault="00000000" w:rsidP="0073574F">
      <w:pPr>
        <w:spacing w:after="270"/>
        <w:textAlignment w:val="baseline"/>
        <w:rPr>
          <w:rFonts w:ascii="Libre Baskerville" w:hAnsi="Libre Baskerville"/>
          <w:color w:val="000000"/>
          <w:sz w:val="27"/>
          <w:szCs w:val="27"/>
        </w:rPr>
      </w:pPr>
      <w:r>
        <w:rPr>
          <w:rFonts w:ascii="Libre Baskerville" w:hAnsi="Libre Baskerville"/>
          <w:noProof/>
          <w:color w:val="000000"/>
          <w:sz w:val="27"/>
          <w:szCs w:val="27"/>
        </w:rPr>
        <w:pict w14:anchorId="40C4B28B">
          <v:rect id="_x0000_i1026" alt="" style="width:451.15pt;height:.05pt;mso-width-percent:0;mso-height-percent:0;mso-width-percent:0;mso-height-percent:0" o:hrpct="964" o:hralign="center" o:hrstd="t" o:hr="t" fillcolor="#a0a0a0" stroked="f"/>
        </w:pict>
      </w:r>
    </w:p>
    <w:p w14:paraId="06AC3F64" w14:textId="77777777" w:rsidR="0073574F" w:rsidRDefault="0073574F" w:rsidP="0073574F">
      <w:pPr>
        <w:pStyle w:val="Heading2"/>
        <w:spacing w:before="0" w:beforeAutospacing="0" w:after="180" w:afterAutospacing="0"/>
        <w:textAlignment w:val="baseline"/>
        <w:rPr>
          <w:rFonts w:ascii="Libre Baskerville" w:hAnsi="Libre Baskerville"/>
          <w:color w:val="000000"/>
          <w:sz w:val="35"/>
          <w:szCs w:val="35"/>
        </w:rPr>
      </w:pPr>
      <w:r>
        <w:rPr>
          <w:rFonts w:ascii="Libre Baskerville" w:hAnsi="Libre Baskerville"/>
          <w:color w:val="000000"/>
          <w:sz w:val="35"/>
          <w:szCs w:val="35"/>
        </w:rPr>
        <w:t>Why do we need to regenerate these areas?</w:t>
      </w:r>
    </w:p>
    <w:p w14:paraId="1908A4A4"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We need to shrink the unsustainable urban and ecological footprints of “suburban” cities. Neighbourhoods need to become more resilient, sustainable, liveable and equitable for their residents.</w:t>
      </w:r>
    </w:p>
    <w:p w14:paraId="7BA0DBBA"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Urban regeneration must also allow for the COVID-driven restructuring of the work–residence relationship for city residents. This involves relocalising urban places so they become more self-sufficient as “</w:t>
      </w:r>
      <w:hyperlink r:id="rId35" w:history="1">
        <w:r>
          <w:rPr>
            <w:rStyle w:val="Hyperlink"/>
            <w:rFonts w:ascii="Libre Baskerville" w:hAnsi="Libre Baskerville"/>
            <w:color w:val="4B4B4E"/>
            <w:sz w:val="27"/>
            <w:szCs w:val="27"/>
          </w:rPr>
          <w:t>20-minute neighbourhoods</w:t>
        </w:r>
      </w:hyperlink>
      <w:r>
        <w:rPr>
          <w:rFonts w:ascii="Libre Baskerville" w:hAnsi="Libre Baskerville"/>
          <w:color w:val="000000"/>
          <w:sz w:val="27"/>
          <w:szCs w:val="27"/>
        </w:rPr>
        <w:t>”. Their residents will have access to most of the services they need via low-emission cycling and walking, as well as public transport.</w:t>
      </w:r>
    </w:p>
    <w:p w14:paraId="651A5898" w14:textId="77777777" w:rsidR="0073574F" w:rsidRDefault="00000000" w:rsidP="0073574F">
      <w:pPr>
        <w:spacing w:after="270"/>
        <w:textAlignment w:val="baseline"/>
        <w:rPr>
          <w:rFonts w:ascii="Libre Baskerville" w:hAnsi="Libre Baskerville"/>
          <w:color w:val="000000"/>
          <w:sz w:val="27"/>
          <w:szCs w:val="27"/>
        </w:rPr>
      </w:pPr>
      <w:r>
        <w:rPr>
          <w:rFonts w:ascii="Libre Baskerville" w:hAnsi="Libre Baskerville"/>
          <w:noProof/>
          <w:color w:val="000000"/>
          <w:sz w:val="27"/>
          <w:szCs w:val="27"/>
        </w:rPr>
        <w:pict w14:anchorId="55025304">
          <v:rect id="_x0000_i1027" alt="" style="width:451.15pt;height:.05pt;mso-width-percent:0;mso-height-percent:0;mso-width-percent:0;mso-height-percent:0" o:hrpct="964" o:hralign="center" o:hrstd="t" o:hr="t" fillcolor="#a0a0a0" stroked="f"/>
        </w:pict>
      </w:r>
    </w:p>
    <w:p w14:paraId="3EC599F5" w14:textId="77777777" w:rsidR="0073574F" w:rsidRDefault="0073574F" w:rsidP="0073574F">
      <w:pPr>
        <w:pStyle w:val="NormalWeb"/>
        <w:spacing w:before="0" w:beforeAutospacing="0" w:after="0" w:afterAutospacing="0"/>
        <w:textAlignment w:val="baseline"/>
        <w:rPr>
          <w:rFonts w:ascii="Libre Baskerville" w:hAnsi="Libre Baskerville"/>
          <w:color w:val="000000"/>
          <w:sz w:val="27"/>
          <w:szCs w:val="27"/>
        </w:rPr>
      </w:pPr>
      <w:r>
        <w:rPr>
          <w:rStyle w:val="Strong"/>
          <w:rFonts w:ascii="Libre Baskerville" w:hAnsi="Libre Baskerville"/>
          <w:i/>
          <w:iCs/>
          <w:color w:val="000000"/>
          <w:sz w:val="27"/>
          <w:szCs w:val="27"/>
          <w:bdr w:val="none" w:sz="0" w:space="0" w:color="auto" w:frame="1"/>
        </w:rPr>
        <w:t>Read more: </w:t>
      </w:r>
      <w:hyperlink r:id="rId36" w:history="1">
        <w:r>
          <w:rPr>
            <w:rStyle w:val="Hyperlink"/>
            <w:rFonts w:ascii="Libre Baskerville" w:hAnsi="Libre Baskerville"/>
            <w:b/>
            <w:bCs/>
            <w:i/>
            <w:iCs/>
            <w:color w:val="4B4B4E"/>
            <w:sz w:val="27"/>
            <w:szCs w:val="27"/>
            <w:bdr w:val="none" w:sz="0" w:space="0" w:color="auto" w:frame="1"/>
          </w:rPr>
          <w:t>People love the idea of 20-minute neighbourhoods. So why isn't it top of the agenda?</w:t>
        </w:r>
      </w:hyperlink>
    </w:p>
    <w:p w14:paraId="3DB02492" w14:textId="77777777" w:rsidR="0073574F" w:rsidRDefault="00000000" w:rsidP="0073574F">
      <w:pPr>
        <w:spacing w:after="270"/>
        <w:textAlignment w:val="baseline"/>
        <w:rPr>
          <w:rFonts w:ascii="Libre Baskerville" w:hAnsi="Libre Baskerville"/>
          <w:color w:val="000000"/>
          <w:sz w:val="27"/>
          <w:szCs w:val="27"/>
        </w:rPr>
      </w:pPr>
      <w:r>
        <w:rPr>
          <w:rFonts w:ascii="Libre Baskerville" w:hAnsi="Libre Baskerville"/>
          <w:noProof/>
          <w:color w:val="000000"/>
          <w:sz w:val="27"/>
          <w:szCs w:val="27"/>
        </w:rPr>
        <w:pict w14:anchorId="55379618">
          <v:rect id="_x0000_i1028" alt="" style="width:451.15pt;height:.05pt;mso-width-percent:0;mso-height-percent:0;mso-width-percent:0;mso-height-percent:0" o:hrpct="964" o:hralign="center" o:hrstd="t" o:hr="t" fillcolor="#a0a0a0" stroked="f"/>
        </w:pict>
      </w:r>
    </w:p>
    <w:p w14:paraId="2977C357"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lastRenderedPageBreak/>
        <w:t>Current attempts to increase residential density and limit sprawl in most Australian cities tend to focus on blanket upzoning in selected growth zones. The resulting backyard infill involves a few small homes, which is all that is allowed on each block. Density increases only marginally, so there are still too few housing options for residents who want to be close to city services and opportunities.</w:t>
      </w:r>
    </w:p>
    <w:p w14:paraId="728DB353"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Piecemeal infill redevelopment often degrades the quality of our suburbs. The loss of trees and increase in hard surfaces worsen urban heat island effects and flood risk. And a lack of convenient transport options for the extra residents reinforces car dependence.</w:t>
      </w:r>
    </w:p>
    <w:p w14:paraId="4125655F"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We need more strategic models of suburban regeneration.</w:t>
      </w:r>
    </w:p>
    <w:p w14:paraId="52AECED8" w14:textId="77777777" w:rsidR="0073574F" w:rsidRDefault="0073574F" w:rsidP="0073574F">
      <w:pPr>
        <w:pStyle w:val="Heading1"/>
        <w:spacing w:before="0" w:beforeAutospacing="0" w:after="0" w:afterAutospacing="0"/>
        <w:textAlignment w:val="baseline"/>
        <w:rPr>
          <w:rFonts w:ascii="Libre Baskerville" w:hAnsi="Libre Baskerville"/>
          <w:color w:val="000000"/>
          <w:sz w:val="27"/>
          <w:szCs w:val="27"/>
        </w:rPr>
      </w:pPr>
      <w:r>
        <w:rPr>
          <w:rFonts w:ascii="Libre Baskerville" w:hAnsi="Libre Baskerville"/>
          <w:color w:val="000000"/>
          <w:sz w:val="27"/>
          <w:szCs w:val="27"/>
        </w:rPr>
        <w:t>Greyfield regeneration compared to conventional approaches</w:t>
      </w:r>
    </w:p>
    <w:p w14:paraId="17420C70" w14:textId="77777777" w:rsidR="0073574F" w:rsidRDefault="0073574F" w:rsidP="0073574F">
      <w:pPr>
        <w:textAlignment w:val="baseline"/>
        <w:rPr>
          <w:rStyle w:val="Hyperlink"/>
          <w:color w:val="4B4B4E"/>
          <w:u w:val="none"/>
        </w:rPr>
      </w:pPr>
      <w:r>
        <w:rPr>
          <w:rFonts w:ascii="Libre Baskerville" w:hAnsi="Libre Baskerville"/>
          <w:color w:val="000000"/>
          <w:sz w:val="27"/>
          <w:szCs w:val="27"/>
        </w:rPr>
        <w:fldChar w:fldCharType="begin"/>
      </w:r>
      <w:r>
        <w:rPr>
          <w:rFonts w:ascii="Libre Baskerville" w:hAnsi="Libre Baskerville"/>
          <w:color w:val="000000"/>
          <w:sz w:val="27"/>
          <w:szCs w:val="27"/>
        </w:rPr>
        <w:instrText xml:space="preserve"> HYPERLINK "https://images.theconversation.com/files/475818/original/file-20220725-16-wl1q7b.png?ixlib=rb-1.1.0&amp;q=45&amp;auto=format&amp;w=1000&amp;fit=clip" </w:instrText>
      </w:r>
      <w:r>
        <w:rPr>
          <w:rFonts w:ascii="Libre Baskerville" w:hAnsi="Libre Baskerville"/>
          <w:color w:val="000000"/>
          <w:sz w:val="27"/>
          <w:szCs w:val="27"/>
        </w:rPr>
        <w:fldChar w:fldCharType="separate"/>
      </w:r>
    </w:p>
    <w:p w14:paraId="5BE3E19A" w14:textId="7BD5B9A2" w:rsidR="0073574F" w:rsidRDefault="0073574F" w:rsidP="0073574F">
      <w:pPr>
        <w:textAlignment w:val="baseline"/>
      </w:pPr>
      <w:r>
        <w:rPr>
          <w:rFonts w:ascii="Libre Baskerville" w:hAnsi="Libre Baskerville"/>
          <w:color w:val="4B4B4E"/>
          <w:sz w:val="27"/>
          <w:szCs w:val="27"/>
        </w:rPr>
        <w:lastRenderedPageBreak/>
        <w:fldChar w:fldCharType="begin"/>
      </w:r>
      <w:r>
        <w:rPr>
          <w:rFonts w:ascii="Libre Baskerville" w:hAnsi="Libre Baskerville"/>
          <w:color w:val="4B4B4E"/>
          <w:sz w:val="27"/>
          <w:szCs w:val="27"/>
        </w:rPr>
        <w:instrText xml:space="preserve"> INCLUDEPICTURE "https://images.theconversation.com/files/475818/original/file-20220725-16-wl1q7b.png?ixlib=rb-1.1.0&amp;q=45&amp;auto=format&amp;w=754&amp;fit=clip" \* MERGEFORMATINET </w:instrText>
      </w:r>
      <w:r>
        <w:rPr>
          <w:rFonts w:ascii="Libre Baskerville" w:hAnsi="Libre Baskerville"/>
          <w:color w:val="4B4B4E"/>
          <w:sz w:val="27"/>
          <w:szCs w:val="27"/>
        </w:rPr>
        <w:fldChar w:fldCharType="separate"/>
      </w:r>
      <w:r>
        <w:rPr>
          <w:rFonts w:ascii="Libre Baskerville" w:hAnsi="Libre Baskerville"/>
          <w:noProof/>
          <w:color w:val="4B4B4E"/>
          <w:sz w:val="27"/>
          <w:szCs w:val="27"/>
        </w:rPr>
        <w:drawing>
          <wp:inline distT="0" distB="0" distL="0" distR="0" wp14:anchorId="50860829" wp14:editId="370FFFD1">
            <wp:extent cx="5727700" cy="5342255"/>
            <wp:effectExtent l="0" t="0" r="0" b="4445"/>
            <wp:docPr id="3" name="Picture 3" descr="Graphic showing key elements of original greenfield development, conventional redevelopment and green redevelopment of a greyfield precinc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showing key elements of original greenfield development, conventional redevelopment and green redevelopment of a greyfield precinc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5342255"/>
                    </a:xfrm>
                    <a:prstGeom prst="rect">
                      <a:avLst/>
                    </a:prstGeom>
                    <a:noFill/>
                    <a:ln>
                      <a:noFill/>
                    </a:ln>
                  </pic:spPr>
                </pic:pic>
              </a:graphicData>
            </a:graphic>
          </wp:inline>
        </w:drawing>
      </w:r>
      <w:r>
        <w:rPr>
          <w:rFonts w:ascii="Libre Baskerville" w:hAnsi="Libre Baskerville"/>
          <w:color w:val="4B4B4E"/>
          <w:sz w:val="27"/>
          <w:szCs w:val="27"/>
        </w:rPr>
        <w:fldChar w:fldCharType="end"/>
      </w:r>
    </w:p>
    <w:p w14:paraId="5052C4A2" w14:textId="77777777" w:rsidR="0073574F" w:rsidRDefault="0073574F" w:rsidP="0073574F">
      <w:pPr>
        <w:textAlignment w:val="baseline"/>
        <w:rPr>
          <w:rFonts w:ascii="Libre Baskerville" w:hAnsi="Libre Baskerville"/>
          <w:color w:val="000000"/>
          <w:sz w:val="27"/>
          <w:szCs w:val="27"/>
        </w:rPr>
      </w:pPr>
      <w:r>
        <w:rPr>
          <w:rFonts w:ascii="Libre Baskerville" w:hAnsi="Libre Baskerville"/>
          <w:color w:val="000000"/>
          <w:sz w:val="27"/>
          <w:szCs w:val="27"/>
        </w:rPr>
        <w:fldChar w:fldCharType="end"/>
      </w:r>
      <w:hyperlink r:id="rId39" w:history="1">
        <w:r>
          <w:rPr>
            <w:rStyle w:val="Hyperlink"/>
            <w:rFonts w:ascii="Libre Baskerville" w:hAnsi="Libre Baskerville"/>
            <w:color w:val="4B4B4E"/>
            <w:sz w:val="17"/>
            <w:szCs w:val="17"/>
            <w:bdr w:val="none" w:sz="0" w:space="0" w:color="auto" w:frame="1"/>
          </w:rPr>
          <w:t>Greening the Greyfields</w:t>
        </w:r>
      </w:hyperlink>
      <w:r>
        <w:rPr>
          <w:rStyle w:val="attribution"/>
          <w:rFonts w:ascii="Libre Baskerville" w:hAnsi="Libre Baskerville"/>
          <w:color w:val="4B4B4E"/>
          <w:sz w:val="17"/>
          <w:szCs w:val="17"/>
          <w:bdr w:val="none" w:sz="0" w:space="0" w:color="auto" w:frame="1"/>
        </w:rPr>
        <w:t>, </w:t>
      </w:r>
      <w:r>
        <w:rPr>
          <w:rStyle w:val="license"/>
          <w:rFonts w:ascii="Libre Baskerville" w:hAnsi="Libre Baskerville"/>
          <w:color w:val="4B4B4E"/>
          <w:sz w:val="17"/>
          <w:szCs w:val="17"/>
          <w:bdr w:val="none" w:sz="0" w:space="0" w:color="auto" w:frame="1"/>
        </w:rPr>
        <w:t>Author provided</w:t>
      </w:r>
    </w:p>
    <w:p w14:paraId="124E6614" w14:textId="77777777" w:rsidR="0073574F" w:rsidRDefault="00000000" w:rsidP="0073574F">
      <w:pPr>
        <w:spacing w:after="270"/>
        <w:textAlignment w:val="baseline"/>
        <w:rPr>
          <w:rFonts w:ascii="Libre Baskerville" w:hAnsi="Libre Baskerville"/>
          <w:color w:val="000000"/>
          <w:sz w:val="27"/>
          <w:szCs w:val="27"/>
        </w:rPr>
      </w:pPr>
      <w:r>
        <w:rPr>
          <w:rFonts w:ascii="Libre Baskerville" w:hAnsi="Libre Baskerville"/>
          <w:noProof/>
          <w:color w:val="000000"/>
          <w:sz w:val="27"/>
          <w:szCs w:val="27"/>
        </w:rPr>
        <w:pict w14:anchorId="40F3E6E2">
          <v:rect id="_x0000_i1029" alt="" style="width:451.15pt;height:.05pt;mso-width-percent:0;mso-height-percent:0;mso-width-percent:0;mso-height-percent:0" o:hrpct="964" o:hralign="center" o:hrstd="t" o:hr="t" fillcolor="#a0a0a0" stroked="f"/>
        </w:pict>
      </w:r>
    </w:p>
    <w:p w14:paraId="64AEBDF8" w14:textId="77777777" w:rsidR="0073574F" w:rsidRDefault="0073574F" w:rsidP="0073574F">
      <w:pPr>
        <w:pStyle w:val="NormalWeb"/>
        <w:spacing w:before="0" w:beforeAutospacing="0" w:after="0" w:afterAutospacing="0"/>
        <w:textAlignment w:val="baseline"/>
        <w:rPr>
          <w:rFonts w:ascii="Libre Baskerville" w:hAnsi="Libre Baskerville"/>
          <w:color w:val="000000"/>
          <w:sz w:val="27"/>
          <w:szCs w:val="27"/>
        </w:rPr>
      </w:pPr>
      <w:r>
        <w:rPr>
          <w:rStyle w:val="Strong"/>
          <w:rFonts w:ascii="Libre Baskerville" w:hAnsi="Libre Baskerville"/>
          <w:i/>
          <w:iCs/>
          <w:color w:val="000000"/>
          <w:sz w:val="27"/>
          <w:szCs w:val="27"/>
          <w:bdr w:val="none" w:sz="0" w:space="0" w:color="auto" w:frame="1"/>
        </w:rPr>
        <w:t>Read more: </w:t>
      </w:r>
      <w:hyperlink r:id="rId40" w:history="1">
        <w:r>
          <w:rPr>
            <w:rStyle w:val="Hyperlink"/>
            <w:rFonts w:ascii="Libre Baskerville" w:hAnsi="Libre Baskerville"/>
            <w:b/>
            <w:bCs/>
            <w:i/>
            <w:iCs/>
            <w:color w:val="4B4B4E"/>
            <w:sz w:val="27"/>
            <w:szCs w:val="27"/>
            <w:bdr w:val="none" w:sz="0" w:space="0" w:color="auto" w:frame="1"/>
          </w:rPr>
          <w:t>We're at a fork in the road: do we choose neighbourhoods to live, work and play in?</w:t>
        </w:r>
      </w:hyperlink>
    </w:p>
    <w:p w14:paraId="1EBAAF7C" w14:textId="77777777" w:rsidR="0073574F" w:rsidRDefault="00000000" w:rsidP="0073574F">
      <w:pPr>
        <w:spacing w:after="270"/>
        <w:textAlignment w:val="baseline"/>
        <w:rPr>
          <w:rFonts w:ascii="Libre Baskerville" w:hAnsi="Libre Baskerville"/>
          <w:color w:val="000000"/>
          <w:sz w:val="27"/>
          <w:szCs w:val="27"/>
        </w:rPr>
      </w:pPr>
      <w:r>
        <w:rPr>
          <w:rFonts w:ascii="Libre Baskerville" w:hAnsi="Libre Baskerville"/>
          <w:noProof/>
          <w:color w:val="000000"/>
          <w:sz w:val="27"/>
          <w:szCs w:val="27"/>
        </w:rPr>
        <w:pict w14:anchorId="67ED4BB5">
          <v:rect id="_x0000_i1030" alt="" style="width:451.15pt;height:.05pt;mso-width-percent:0;mso-height-percent:0;mso-width-percent:0;mso-height-percent:0" o:hrpct="964" o:hralign="center" o:hrstd="t" o:hr="t" fillcolor="#a0a0a0" stroked="f"/>
        </w:pict>
      </w:r>
    </w:p>
    <w:p w14:paraId="7AEADA19" w14:textId="77777777" w:rsidR="0073574F" w:rsidRDefault="0073574F" w:rsidP="0073574F">
      <w:pPr>
        <w:pStyle w:val="Heading2"/>
        <w:spacing w:before="0" w:beforeAutospacing="0" w:after="180" w:afterAutospacing="0"/>
        <w:textAlignment w:val="baseline"/>
        <w:rPr>
          <w:rFonts w:ascii="Libre Baskerville" w:hAnsi="Libre Baskerville"/>
          <w:color w:val="000000"/>
          <w:sz w:val="35"/>
          <w:szCs w:val="35"/>
        </w:rPr>
      </w:pPr>
      <w:r>
        <w:rPr>
          <w:rFonts w:ascii="Libre Baskerville" w:hAnsi="Libre Baskerville"/>
          <w:color w:val="000000"/>
          <w:sz w:val="35"/>
          <w:szCs w:val="35"/>
        </w:rPr>
        <w:t>Why do this at the precinct scale?</w:t>
      </w:r>
    </w:p>
    <w:p w14:paraId="1EBDD7D0"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Urban regeneration is best tackled at the scale of precincts. They are the building blocks of cities: greenfield sites continue to be developed, and old brownfield industrial sites are redeveloped, at this scale.</w:t>
      </w:r>
    </w:p>
    <w:p w14:paraId="740CFB3C"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 xml:space="preserve">Design-led precinct-scale regeneration can maximise co-ordination of aspects of urban living neglected by piecemeal lot-by-lot redevelopment. Think local health and education services, </w:t>
      </w:r>
      <w:r>
        <w:rPr>
          <w:rFonts w:ascii="Libre Baskerville" w:hAnsi="Libre Baskerville"/>
          <w:color w:val="000000"/>
          <w:sz w:val="27"/>
          <w:szCs w:val="27"/>
        </w:rPr>
        <w:lastRenderedPageBreak/>
        <w:t>small shops, social housing, walkable open space, public transport and even </w:t>
      </w:r>
      <w:hyperlink r:id="rId41" w:history="1">
        <w:r>
          <w:rPr>
            <w:rStyle w:val="Hyperlink"/>
            <w:rFonts w:ascii="Libre Baskerville" w:hAnsi="Libre Baskerville"/>
            <w:color w:val="4B4B4E"/>
            <w:sz w:val="27"/>
            <w:szCs w:val="27"/>
          </w:rPr>
          <w:t>regenerated biodiversity</w:t>
        </w:r>
      </w:hyperlink>
      <w:r>
        <w:rPr>
          <w:rFonts w:ascii="Libre Baskerville" w:hAnsi="Libre Baskerville"/>
          <w:color w:val="000000"/>
          <w:sz w:val="27"/>
          <w:szCs w:val="27"/>
        </w:rPr>
        <w:t>.</w:t>
      </w:r>
    </w:p>
    <w:p w14:paraId="310F213D"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Model precincts like WGV, in a greyfields suburb of Fremantle, have very </w:t>
      </w:r>
      <w:hyperlink r:id="rId42" w:history="1">
        <w:r>
          <w:rPr>
            <w:rStyle w:val="Hyperlink"/>
            <w:rFonts w:ascii="Libre Baskerville" w:hAnsi="Libre Baskerville"/>
            <w:color w:val="4B4B4E"/>
            <w:sz w:val="27"/>
            <w:szCs w:val="27"/>
          </w:rPr>
          <w:t>successfully demonstrated</w:t>
        </w:r>
      </w:hyperlink>
      <w:r>
        <w:rPr>
          <w:rFonts w:ascii="Libre Baskerville" w:hAnsi="Libre Baskerville"/>
          <w:color w:val="000000"/>
          <w:sz w:val="27"/>
          <w:szCs w:val="27"/>
        </w:rPr>
        <w:t> how regeneration can produce high-quality, medium-density housing and net-zero outcomes. However, this development was on an old school site, so there was no need to combine individual blocks into a precinct-scale site. There were also no residents that needed to be engaged – though WGV became very popular because of its </w:t>
      </w:r>
      <w:hyperlink r:id="rId43" w:history="1">
        <w:r>
          <w:rPr>
            <w:rStyle w:val="Hyperlink"/>
            <w:rFonts w:ascii="Libre Baskerville" w:hAnsi="Libre Baskerville"/>
            <w:color w:val="4B4B4E"/>
            <w:sz w:val="27"/>
            <w:szCs w:val="27"/>
          </w:rPr>
          <w:t>attractive architecture and treed green spaces</w:t>
        </w:r>
      </w:hyperlink>
      <w:r>
        <w:rPr>
          <w:rFonts w:ascii="Libre Baskerville" w:hAnsi="Libre Baskerville"/>
          <w:color w:val="000000"/>
          <w:sz w:val="27"/>
          <w:szCs w:val="27"/>
        </w:rPr>
        <w:t>.</w:t>
      </w:r>
    </w:p>
    <w:p w14:paraId="2C7ADF21" w14:textId="77777777" w:rsidR="0073574F" w:rsidRDefault="0073574F" w:rsidP="0073574F">
      <w:pPr>
        <w:textAlignment w:val="baseline"/>
        <w:rPr>
          <w:rStyle w:val="Hyperlink"/>
          <w:color w:val="4B4B4E"/>
          <w:u w:val="none"/>
        </w:rPr>
      </w:pPr>
      <w:r>
        <w:rPr>
          <w:rFonts w:ascii="Libre Baskerville" w:hAnsi="Libre Baskerville"/>
          <w:color w:val="000000"/>
          <w:sz w:val="27"/>
          <w:szCs w:val="27"/>
        </w:rPr>
        <w:fldChar w:fldCharType="begin"/>
      </w:r>
      <w:r>
        <w:rPr>
          <w:rFonts w:ascii="Libre Baskerville" w:hAnsi="Libre Baskerville"/>
          <w:color w:val="000000"/>
          <w:sz w:val="27"/>
          <w:szCs w:val="27"/>
        </w:rPr>
        <w:instrText xml:space="preserve"> HYPERLINK "https://images.theconversation.com/files/475819/original/file-20220725-15-rvtlo3.jpeg?ixlib=rb-1.1.0&amp;q=45&amp;auto=format&amp;w=1000&amp;fit=clip" </w:instrText>
      </w:r>
      <w:r>
        <w:rPr>
          <w:rFonts w:ascii="Libre Baskerville" w:hAnsi="Libre Baskerville"/>
          <w:color w:val="000000"/>
          <w:sz w:val="27"/>
          <w:szCs w:val="27"/>
        </w:rPr>
        <w:fldChar w:fldCharType="separate"/>
      </w:r>
    </w:p>
    <w:p w14:paraId="00CEB0C9" w14:textId="51A043DC" w:rsidR="0073574F" w:rsidRDefault="0073574F" w:rsidP="0073574F">
      <w:pPr>
        <w:textAlignment w:val="baseline"/>
      </w:pPr>
      <w:r>
        <w:rPr>
          <w:rFonts w:ascii="Libre Baskerville" w:hAnsi="Libre Baskerville"/>
          <w:color w:val="4B4B4E"/>
          <w:sz w:val="27"/>
          <w:szCs w:val="27"/>
        </w:rPr>
        <w:fldChar w:fldCharType="begin"/>
      </w:r>
      <w:r>
        <w:rPr>
          <w:rFonts w:ascii="Libre Baskerville" w:hAnsi="Libre Baskerville"/>
          <w:color w:val="4B4B4E"/>
          <w:sz w:val="27"/>
          <w:szCs w:val="27"/>
        </w:rPr>
        <w:instrText xml:space="preserve"> INCLUDEPICTURE "https://images.theconversation.com/files/475819/original/file-20220725-15-rvtlo3.jpeg?ixlib=rb-1.1.0&amp;q=45&amp;auto=format&amp;w=754&amp;fit=clip" \* MERGEFORMATINET </w:instrText>
      </w:r>
      <w:r>
        <w:rPr>
          <w:rFonts w:ascii="Libre Baskerville" w:hAnsi="Libre Baskerville"/>
          <w:color w:val="4B4B4E"/>
          <w:sz w:val="27"/>
          <w:szCs w:val="27"/>
        </w:rPr>
        <w:fldChar w:fldCharType="separate"/>
      </w:r>
      <w:r>
        <w:rPr>
          <w:rFonts w:ascii="Libre Baskerville" w:hAnsi="Libre Baskerville"/>
          <w:noProof/>
          <w:color w:val="4B4B4E"/>
          <w:sz w:val="27"/>
          <w:szCs w:val="27"/>
        </w:rPr>
        <w:drawing>
          <wp:inline distT="0" distB="0" distL="0" distR="0" wp14:anchorId="157E5644" wp14:editId="0A2F3F69">
            <wp:extent cx="5727700" cy="3223260"/>
            <wp:effectExtent l="0" t="0" r="0" b="2540"/>
            <wp:docPr id="2" name="Picture 2" descr="Aerial view of ?">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view of ?">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3223260"/>
                    </a:xfrm>
                    <a:prstGeom prst="rect">
                      <a:avLst/>
                    </a:prstGeom>
                    <a:noFill/>
                    <a:ln>
                      <a:noFill/>
                    </a:ln>
                  </pic:spPr>
                </pic:pic>
              </a:graphicData>
            </a:graphic>
          </wp:inline>
        </w:drawing>
      </w:r>
      <w:r>
        <w:rPr>
          <w:rFonts w:ascii="Libre Baskerville" w:hAnsi="Libre Baskerville"/>
          <w:color w:val="4B4B4E"/>
          <w:sz w:val="27"/>
          <w:szCs w:val="27"/>
        </w:rPr>
        <w:fldChar w:fldCharType="end"/>
      </w:r>
    </w:p>
    <w:p w14:paraId="1460C08D" w14:textId="77777777" w:rsidR="0073574F" w:rsidRDefault="0073574F" w:rsidP="0073574F">
      <w:pPr>
        <w:textAlignment w:val="baseline"/>
        <w:rPr>
          <w:rFonts w:ascii="Libre Baskerville" w:hAnsi="Libre Baskerville"/>
          <w:color w:val="000000"/>
          <w:sz w:val="27"/>
          <w:szCs w:val="27"/>
        </w:rPr>
      </w:pPr>
      <w:r>
        <w:rPr>
          <w:rFonts w:ascii="Libre Baskerville" w:hAnsi="Libre Baskerville"/>
          <w:color w:val="000000"/>
          <w:sz w:val="27"/>
          <w:szCs w:val="27"/>
        </w:rPr>
        <w:fldChar w:fldCharType="end"/>
      </w:r>
      <w:r>
        <w:rPr>
          <w:rStyle w:val="Caption1"/>
          <w:rFonts w:ascii="Libre Baskerville" w:hAnsi="Libre Baskerville"/>
          <w:color w:val="000000"/>
          <w:sz w:val="17"/>
          <w:szCs w:val="17"/>
          <w:bdr w:val="none" w:sz="0" w:space="0" w:color="auto" w:frame="1"/>
        </w:rPr>
        <w:t>WGV in Fremantle is a model project for precinct-scale greening of the greyfields.</w:t>
      </w:r>
      <w:r>
        <w:rPr>
          <w:rFonts w:ascii="Libre Baskerville" w:hAnsi="Libre Baskerville"/>
          <w:color w:val="000000"/>
          <w:sz w:val="27"/>
          <w:szCs w:val="27"/>
        </w:rPr>
        <w:t> </w:t>
      </w:r>
      <w:r>
        <w:rPr>
          <w:rStyle w:val="license"/>
          <w:rFonts w:ascii="Libre Baskerville" w:hAnsi="Libre Baskerville"/>
          <w:color w:val="4B4B4E"/>
          <w:sz w:val="17"/>
          <w:szCs w:val="17"/>
          <w:bdr w:val="none" w:sz="0" w:space="0" w:color="auto" w:frame="1"/>
        </w:rPr>
        <w:t>Author provided</w:t>
      </w:r>
    </w:p>
    <w:p w14:paraId="5EC7972C" w14:textId="77777777" w:rsidR="0073574F" w:rsidRDefault="0073574F" w:rsidP="0073574F">
      <w:pPr>
        <w:pStyle w:val="Heading2"/>
        <w:spacing w:before="0" w:beforeAutospacing="0" w:after="180" w:afterAutospacing="0"/>
        <w:textAlignment w:val="baseline"/>
        <w:rPr>
          <w:rFonts w:ascii="Libre Baskerville" w:hAnsi="Libre Baskerville"/>
          <w:color w:val="000000"/>
          <w:sz w:val="35"/>
          <w:szCs w:val="35"/>
        </w:rPr>
      </w:pPr>
      <w:r>
        <w:rPr>
          <w:rFonts w:ascii="Libre Baskerville" w:hAnsi="Libre Baskerville"/>
          <w:color w:val="000000"/>
          <w:sz w:val="35"/>
          <w:szCs w:val="35"/>
        </w:rPr>
        <w:t>What are the key elements of this model?</w:t>
      </w:r>
    </w:p>
    <w:p w14:paraId="29FF4FEF"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Greyfield precinct regeneration has two sub-models: place-activated and transit-activated. A place-activated precinct may shorten travel distances for residents by providing services and amenities, but does not in itself increase public transport. For transit-activated precincts, good public transport increases land values, which makes these regenerated greyfields even more attractive.</w:t>
      </w:r>
    </w:p>
    <w:p w14:paraId="42AA56FF"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Mid-tier transit like </w:t>
      </w:r>
      <w:hyperlink r:id="rId46" w:history="1">
        <w:r>
          <w:rPr>
            <w:rStyle w:val="Hyperlink"/>
            <w:rFonts w:ascii="Libre Baskerville" w:hAnsi="Libre Baskerville"/>
            <w:color w:val="4B4B4E"/>
            <w:sz w:val="27"/>
            <w:szCs w:val="27"/>
          </w:rPr>
          <w:t>trackless trams</w:t>
        </w:r>
      </w:hyperlink>
      <w:r>
        <w:rPr>
          <w:rFonts w:ascii="Libre Baskerville" w:hAnsi="Libre Baskerville"/>
          <w:color w:val="000000"/>
          <w:sz w:val="27"/>
          <w:szCs w:val="27"/>
        </w:rPr>
        <w:t> is an ideal way to enable precinct developments along main road corridors. </w:t>
      </w:r>
      <w:hyperlink r:id="rId47" w:history="1">
        <w:r>
          <w:rPr>
            <w:rStyle w:val="Hyperlink"/>
            <w:rFonts w:ascii="Libre Baskerville" w:hAnsi="Libre Baskerville"/>
            <w:color w:val="4B4B4E"/>
            <w:sz w:val="27"/>
            <w:szCs w:val="27"/>
          </w:rPr>
          <w:t>Local governments</w:t>
        </w:r>
      </w:hyperlink>
      <w:r>
        <w:rPr>
          <w:rFonts w:ascii="Libre Baskerville" w:hAnsi="Libre Baskerville"/>
          <w:color w:val="000000"/>
          <w:sz w:val="27"/>
          <w:szCs w:val="27"/>
        </w:rPr>
        <w:t> are recognising this </w:t>
      </w:r>
      <w:hyperlink r:id="rId48" w:history="1">
        <w:r>
          <w:rPr>
            <w:rStyle w:val="Hyperlink"/>
            <w:rFonts w:ascii="Libre Baskerville" w:hAnsi="Libre Baskerville"/>
            <w:color w:val="4B4B4E"/>
            <w:sz w:val="27"/>
            <w:szCs w:val="27"/>
          </w:rPr>
          <w:t>around Australia</w:t>
        </w:r>
      </w:hyperlink>
      <w:r>
        <w:rPr>
          <w:rFonts w:ascii="Libre Baskerville" w:hAnsi="Libre Baskerville"/>
          <w:color w:val="000000"/>
          <w:sz w:val="27"/>
          <w:szCs w:val="27"/>
        </w:rPr>
        <w:t>.</w:t>
      </w:r>
    </w:p>
    <w:p w14:paraId="1BD83FF1" w14:textId="77777777" w:rsidR="0073574F" w:rsidRDefault="0073574F" w:rsidP="0073574F">
      <w:pPr>
        <w:textAlignment w:val="baseline"/>
        <w:rPr>
          <w:rFonts w:ascii="Libre Baskerville" w:hAnsi="Libre Baskerville"/>
          <w:color w:val="000000"/>
          <w:sz w:val="27"/>
          <w:szCs w:val="27"/>
        </w:rPr>
      </w:pPr>
      <w:r>
        <w:rPr>
          <w:rStyle w:val="Caption1"/>
          <w:rFonts w:ascii="Libre Baskerville" w:hAnsi="Libre Baskerville"/>
          <w:color w:val="000000"/>
          <w:sz w:val="17"/>
          <w:szCs w:val="17"/>
          <w:bdr w:val="none" w:sz="0" w:space="0" w:color="auto" w:frame="1"/>
        </w:rPr>
        <w:lastRenderedPageBreak/>
        <w:t>An overview of trackless tram projects around Australia.</w:t>
      </w:r>
    </w:p>
    <w:p w14:paraId="5219C915"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Greyfield regeneration can begin with a strategy of district greenlining. Redlining was an American planning tool to exclude people of colour from a neighbourhood. Greenlining is the opposite: it includes the whole community in greening their neighbourhood.</w:t>
      </w:r>
    </w:p>
    <w:p w14:paraId="4243FDE0"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This strategic process would identify neighbourhoods in need of next-generation infrastructure. Projects of this sort require a precinct-scale vision and plan.</w:t>
      </w:r>
    </w:p>
    <w:p w14:paraId="456F4CA5"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State and municipal agencies can do this work. It would include:</w:t>
      </w:r>
    </w:p>
    <w:p w14:paraId="59DC40B7" w14:textId="77777777" w:rsidR="0073574F" w:rsidRDefault="0073574F" w:rsidP="0073574F">
      <w:pPr>
        <w:pStyle w:val="NormalWeb"/>
        <w:numPr>
          <w:ilvl w:val="0"/>
          <w:numId w:val="4"/>
        </w:numPr>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physical infrastructure – energy, water, waste and transport</w:t>
      </w:r>
    </w:p>
    <w:p w14:paraId="71AB8019" w14:textId="77777777" w:rsidR="0073574F" w:rsidRDefault="0073574F" w:rsidP="0073574F">
      <w:pPr>
        <w:pStyle w:val="NormalWeb"/>
        <w:numPr>
          <w:ilvl w:val="0"/>
          <w:numId w:val="4"/>
        </w:numPr>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social infrastructure – health and education</w:t>
      </w:r>
    </w:p>
    <w:p w14:paraId="5B5E3432" w14:textId="77777777" w:rsidR="0073574F" w:rsidRDefault="0073574F" w:rsidP="0073574F">
      <w:pPr>
        <w:pStyle w:val="NormalWeb"/>
        <w:numPr>
          <w:ilvl w:val="0"/>
          <w:numId w:val="4"/>
        </w:numPr>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green infrastructure – the nature-based services we get from planting and retaining trees and enabling open space and landscaped streets.</w:t>
      </w:r>
    </w:p>
    <w:p w14:paraId="48053868"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The </w:t>
      </w:r>
      <w:hyperlink r:id="rId49" w:history="1">
        <w:r>
          <w:rPr>
            <w:rStyle w:val="Hyperlink"/>
            <w:rFonts w:ascii="Libre Baskerville" w:hAnsi="Libre Baskerville"/>
            <w:color w:val="4B4B4E"/>
            <w:sz w:val="27"/>
            <w:szCs w:val="27"/>
          </w:rPr>
          <w:t>City of Maroondah</w:t>
        </w:r>
      </w:hyperlink>
      <w:r>
        <w:rPr>
          <w:rFonts w:ascii="Libre Baskerville" w:hAnsi="Libre Baskerville"/>
          <w:color w:val="000000"/>
          <w:sz w:val="27"/>
          <w:szCs w:val="27"/>
        </w:rPr>
        <w:t> in Victoria provided an early demonstration of how this can happen. It produced a set of </w:t>
      </w:r>
      <w:hyperlink r:id="rId50" w:history="1">
        <w:r>
          <w:rPr>
            <w:rStyle w:val="Hyperlink"/>
            <w:rFonts w:ascii="Libre Baskerville" w:hAnsi="Libre Baskerville"/>
            <w:color w:val="4B4B4E"/>
            <w:sz w:val="27"/>
            <w:szCs w:val="27"/>
          </w:rPr>
          <w:t>playbooks</w:t>
        </w:r>
      </w:hyperlink>
      <w:r>
        <w:rPr>
          <w:rFonts w:ascii="Libre Baskerville" w:hAnsi="Libre Baskerville"/>
          <w:color w:val="000000"/>
          <w:sz w:val="27"/>
          <w:szCs w:val="27"/>
        </w:rPr>
        <w:t> to show how other municipalities, developers and land owners can replicate the process.</w:t>
      </w:r>
    </w:p>
    <w:p w14:paraId="0B51CA3F" w14:textId="77777777" w:rsidR="0073574F" w:rsidRDefault="0073574F" w:rsidP="0073574F">
      <w:pPr>
        <w:textAlignment w:val="baseline"/>
        <w:rPr>
          <w:rStyle w:val="Hyperlink"/>
          <w:color w:val="4B4B4E"/>
          <w:u w:val="none"/>
        </w:rPr>
      </w:pPr>
      <w:r>
        <w:rPr>
          <w:rFonts w:ascii="Libre Baskerville" w:hAnsi="Libre Baskerville"/>
          <w:color w:val="000000"/>
          <w:sz w:val="27"/>
          <w:szCs w:val="27"/>
        </w:rPr>
        <w:fldChar w:fldCharType="begin"/>
      </w:r>
      <w:r>
        <w:rPr>
          <w:rFonts w:ascii="Libre Baskerville" w:hAnsi="Libre Baskerville"/>
          <w:color w:val="000000"/>
          <w:sz w:val="27"/>
          <w:szCs w:val="27"/>
        </w:rPr>
        <w:instrText xml:space="preserve"> HYPERLINK "https://images.theconversation.com/files/475821/original/file-20220725-17-slro76.png?ixlib=rb-1.1.0&amp;q=45&amp;auto=format&amp;w=1000&amp;fit=clip" </w:instrText>
      </w:r>
      <w:r>
        <w:rPr>
          <w:rFonts w:ascii="Libre Baskerville" w:hAnsi="Libre Baskerville"/>
          <w:color w:val="000000"/>
          <w:sz w:val="27"/>
          <w:szCs w:val="27"/>
        </w:rPr>
        <w:fldChar w:fldCharType="separate"/>
      </w:r>
    </w:p>
    <w:p w14:paraId="5BC88BE8" w14:textId="7E4E01F8" w:rsidR="0073574F" w:rsidRDefault="0073574F" w:rsidP="0073574F">
      <w:pPr>
        <w:textAlignment w:val="baseline"/>
      </w:pPr>
      <w:r>
        <w:rPr>
          <w:rFonts w:ascii="Libre Baskerville" w:hAnsi="Libre Baskerville"/>
          <w:color w:val="4B4B4E"/>
          <w:sz w:val="27"/>
          <w:szCs w:val="27"/>
        </w:rPr>
        <w:lastRenderedPageBreak/>
        <w:fldChar w:fldCharType="begin"/>
      </w:r>
      <w:r>
        <w:rPr>
          <w:rFonts w:ascii="Libre Baskerville" w:hAnsi="Libre Baskerville"/>
          <w:color w:val="4B4B4E"/>
          <w:sz w:val="27"/>
          <w:szCs w:val="27"/>
        </w:rPr>
        <w:instrText xml:space="preserve"> INCLUDEPICTURE "https://images.theconversation.com/files/475821/original/file-20220725-17-slro76.png?ixlib=rb-1.1.0&amp;q=45&amp;auto=format&amp;w=754&amp;fit=clip" \* MERGEFORMATINET </w:instrText>
      </w:r>
      <w:r>
        <w:rPr>
          <w:rFonts w:ascii="Libre Baskerville" w:hAnsi="Libre Baskerville"/>
          <w:color w:val="4B4B4E"/>
          <w:sz w:val="27"/>
          <w:szCs w:val="27"/>
        </w:rPr>
        <w:fldChar w:fldCharType="separate"/>
      </w:r>
      <w:r>
        <w:rPr>
          <w:rFonts w:ascii="Libre Baskerville" w:hAnsi="Libre Baskerville"/>
          <w:noProof/>
          <w:color w:val="4B4B4E"/>
          <w:sz w:val="27"/>
          <w:szCs w:val="27"/>
        </w:rPr>
        <w:drawing>
          <wp:inline distT="0" distB="0" distL="0" distR="0" wp14:anchorId="2AC03DAE" wp14:editId="1B253AD0">
            <wp:extent cx="5727700" cy="5576570"/>
            <wp:effectExtent l="0" t="0" r="0" b="0"/>
            <wp:docPr id="1" name="Picture 1" descr="Graphic showing key features of greyfields regeneration of a precinc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 showing key features of greyfields regeneration of a precinct">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5576570"/>
                    </a:xfrm>
                    <a:prstGeom prst="rect">
                      <a:avLst/>
                    </a:prstGeom>
                    <a:noFill/>
                    <a:ln>
                      <a:noFill/>
                    </a:ln>
                  </pic:spPr>
                </pic:pic>
              </a:graphicData>
            </a:graphic>
          </wp:inline>
        </w:drawing>
      </w:r>
      <w:r>
        <w:rPr>
          <w:rFonts w:ascii="Libre Baskerville" w:hAnsi="Libre Baskerville"/>
          <w:color w:val="4B4B4E"/>
          <w:sz w:val="27"/>
          <w:szCs w:val="27"/>
        </w:rPr>
        <w:fldChar w:fldCharType="end"/>
      </w:r>
    </w:p>
    <w:p w14:paraId="37AC25E3" w14:textId="77777777" w:rsidR="0073574F" w:rsidRDefault="0073574F" w:rsidP="0073574F">
      <w:pPr>
        <w:textAlignment w:val="baseline"/>
        <w:rPr>
          <w:rFonts w:ascii="Libre Baskerville" w:hAnsi="Libre Baskerville"/>
          <w:color w:val="000000"/>
          <w:sz w:val="27"/>
          <w:szCs w:val="27"/>
        </w:rPr>
      </w:pPr>
      <w:r>
        <w:rPr>
          <w:rFonts w:ascii="Libre Baskerville" w:hAnsi="Libre Baskerville"/>
          <w:color w:val="000000"/>
          <w:sz w:val="27"/>
          <w:szCs w:val="27"/>
        </w:rPr>
        <w:fldChar w:fldCharType="end"/>
      </w:r>
      <w:r>
        <w:rPr>
          <w:rStyle w:val="Caption1"/>
          <w:rFonts w:ascii="Libre Baskerville" w:hAnsi="Libre Baskerville"/>
          <w:color w:val="000000"/>
          <w:sz w:val="17"/>
          <w:szCs w:val="17"/>
          <w:bdr w:val="none" w:sz="0" w:space="0" w:color="auto" w:frame="1"/>
        </w:rPr>
        <w:t>Redevelopment additions for a precinct undergoing greyfields regeneration in the City of Maroondah.</w:t>
      </w:r>
      <w:r>
        <w:rPr>
          <w:rFonts w:ascii="Libre Baskerville" w:hAnsi="Libre Baskerville"/>
          <w:color w:val="000000"/>
          <w:sz w:val="27"/>
          <w:szCs w:val="27"/>
        </w:rPr>
        <w:t> </w:t>
      </w:r>
      <w:hyperlink r:id="rId53" w:history="1">
        <w:r>
          <w:rPr>
            <w:rStyle w:val="Hyperlink"/>
            <w:rFonts w:ascii="Libre Baskerville" w:hAnsi="Libre Baskerville"/>
            <w:color w:val="4B4B4E"/>
            <w:sz w:val="17"/>
            <w:szCs w:val="17"/>
            <w:bdr w:val="none" w:sz="0" w:space="0" w:color="auto" w:frame="1"/>
          </w:rPr>
          <w:t>Greening the Greyfields/City of Maroondah</w:t>
        </w:r>
      </w:hyperlink>
      <w:r>
        <w:rPr>
          <w:rStyle w:val="attribution"/>
          <w:rFonts w:ascii="Libre Baskerville" w:hAnsi="Libre Baskerville"/>
          <w:color w:val="4B4B4E"/>
          <w:sz w:val="17"/>
          <w:szCs w:val="17"/>
          <w:bdr w:val="none" w:sz="0" w:space="0" w:color="auto" w:frame="1"/>
        </w:rPr>
        <w:t>, </w:t>
      </w:r>
      <w:r>
        <w:rPr>
          <w:rStyle w:val="license"/>
          <w:rFonts w:ascii="Libre Baskerville" w:hAnsi="Libre Baskerville"/>
          <w:color w:val="4B4B4E"/>
          <w:sz w:val="17"/>
          <w:szCs w:val="17"/>
          <w:bdr w:val="none" w:sz="0" w:space="0" w:color="auto" w:frame="1"/>
        </w:rPr>
        <w:t>Author provided</w:t>
      </w:r>
    </w:p>
    <w:p w14:paraId="623650CD"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Greening the greyfields will deliver the many benefits associated with more sustainable and liveable communities. However, these outcomes depend on more comprehensive, design-led, integrated land use and transport planning.</w:t>
      </w:r>
    </w:p>
    <w:p w14:paraId="58C6B26C"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Property owners, councils, developers and financiers will have to work together much more closely and effectively than happens with the business-as-usual approach of fragmented, small-lot infill, which is failing dismally. New laws and regulations will be needed to change this approach.</w:t>
      </w:r>
    </w:p>
    <w:p w14:paraId="59B7ACEE" w14:textId="77777777" w:rsidR="0073574F" w:rsidRDefault="00000000" w:rsidP="0073574F">
      <w:pPr>
        <w:spacing w:after="270"/>
        <w:textAlignment w:val="baseline"/>
        <w:rPr>
          <w:rFonts w:ascii="Libre Baskerville" w:hAnsi="Libre Baskerville"/>
          <w:color w:val="000000"/>
          <w:sz w:val="27"/>
          <w:szCs w:val="27"/>
        </w:rPr>
      </w:pPr>
      <w:r>
        <w:rPr>
          <w:rFonts w:ascii="Libre Baskerville" w:hAnsi="Libre Baskerville"/>
          <w:noProof/>
          <w:color w:val="000000"/>
          <w:sz w:val="27"/>
          <w:szCs w:val="27"/>
        </w:rPr>
        <w:pict w14:anchorId="2C0B00EC">
          <v:rect id="_x0000_i1031" alt="" style="width:451.15pt;height:.05pt;mso-width-percent:0;mso-height-percent:0;mso-width-percent:0;mso-height-percent:0" o:hrpct="964" o:hralign="center" o:hrstd="t" o:hr="t" fillcolor="#a0a0a0" stroked="f"/>
        </w:pict>
      </w:r>
    </w:p>
    <w:p w14:paraId="7671FC2D" w14:textId="77777777" w:rsidR="0073574F" w:rsidRDefault="0073574F" w:rsidP="0073574F">
      <w:pPr>
        <w:pStyle w:val="NormalWeb"/>
        <w:spacing w:before="0" w:beforeAutospacing="0" w:after="0" w:afterAutospacing="0"/>
        <w:textAlignment w:val="baseline"/>
        <w:rPr>
          <w:rFonts w:ascii="Libre Baskerville" w:hAnsi="Libre Baskerville"/>
          <w:color w:val="000000"/>
          <w:sz w:val="27"/>
          <w:szCs w:val="27"/>
        </w:rPr>
      </w:pPr>
      <w:r>
        <w:rPr>
          <w:rStyle w:val="Strong"/>
          <w:rFonts w:ascii="Libre Baskerville" w:hAnsi="Libre Baskerville"/>
          <w:i/>
          <w:iCs/>
          <w:color w:val="000000"/>
          <w:sz w:val="27"/>
          <w:szCs w:val="27"/>
          <w:bdr w:val="none" w:sz="0" w:space="0" w:color="auto" w:frame="1"/>
        </w:rPr>
        <w:lastRenderedPageBreak/>
        <w:t>Read more: </w:t>
      </w:r>
      <w:hyperlink r:id="rId54" w:history="1">
        <w:r>
          <w:rPr>
            <w:rStyle w:val="Hyperlink"/>
            <w:rFonts w:ascii="Libre Baskerville" w:hAnsi="Libre Baskerville"/>
            <w:b/>
            <w:bCs/>
            <w:i/>
            <w:iCs/>
            <w:color w:val="4B4B4E"/>
            <w:sz w:val="27"/>
            <w:szCs w:val="27"/>
            <w:bdr w:val="none" w:sz="0" w:space="0" w:color="auto" w:frame="1"/>
          </w:rPr>
          <w:t>Why city policy to 'protect the Brisbane backyard' is failing</w:t>
        </w:r>
      </w:hyperlink>
    </w:p>
    <w:p w14:paraId="0DE442C3" w14:textId="77777777" w:rsidR="0073574F" w:rsidRDefault="00000000" w:rsidP="0073574F">
      <w:pPr>
        <w:spacing w:after="270"/>
        <w:textAlignment w:val="baseline"/>
        <w:rPr>
          <w:rFonts w:ascii="Libre Baskerville" w:hAnsi="Libre Baskerville"/>
          <w:color w:val="000000"/>
          <w:sz w:val="27"/>
          <w:szCs w:val="27"/>
        </w:rPr>
      </w:pPr>
      <w:r>
        <w:rPr>
          <w:rFonts w:ascii="Libre Baskerville" w:hAnsi="Libre Baskerville"/>
          <w:noProof/>
          <w:color w:val="000000"/>
          <w:sz w:val="27"/>
          <w:szCs w:val="27"/>
        </w:rPr>
        <w:pict w14:anchorId="3D2F26DD">
          <v:rect id="_x0000_i1032" alt="" style="width:451.15pt;height:.05pt;mso-width-percent:0;mso-height-percent:0;mso-width-percent:0;mso-height-percent:0" o:hrpct="964" o:hralign="center" o:hrstd="t" o:hr="t" fillcolor="#a0a0a0" stroked="f"/>
        </w:pict>
      </w:r>
    </w:p>
    <w:p w14:paraId="08E1E26C" w14:textId="77777777" w:rsidR="0073574F" w:rsidRDefault="0073574F" w:rsidP="0073574F">
      <w:pPr>
        <w:pStyle w:val="Heading2"/>
        <w:spacing w:before="0" w:beforeAutospacing="0" w:after="180" w:afterAutospacing="0"/>
        <w:textAlignment w:val="baseline"/>
        <w:rPr>
          <w:rFonts w:ascii="Libre Baskerville" w:hAnsi="Libre Baskerville"/>
          <w:color w:val="000000"/>
          <w:sz w:val="35"/>
          <w:szCs w:val="35"/>
        </w:rPr>
      </w:pPr>
      <w:r>
        <w:rPr>
          <w:rFonts w:ascii="Libre Baskerville" w:hAnsi="Libre Baskerville"/>
          <w:color w:val="000000"/>
          <w:sz w:val="35"/>
          <w:szCs w:val="35"/>
        </w:rPr>
        <w:t>Better Cities 2.0?</w:t>
      </w:r>
    </w:p>
    <w:p w14:paraId="5CB809D2"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Precinct-based projects offer a model for </w:t>
      </w:r>
      <w:hyperlink r:id="rId55" w:anchor=":%7E:text=The%2520pursuit%2520of%2520net%2520zero,The%2520Economics%2520of%2520Climate%2520Change%253A" w:history="1">
        <w:r>
          <w:rPr>
            <w:rStyle w:val="Hyperlink"/>
            <w:rFonts w:ascii="Libre Baskerville" w:hAnsi="Libre Baskerville"/>
            <w:color w:val="4B4B4E"/>
            <w:sz w:val="27"/>
            <w:szCs w:val="27"/>
          </w:rPr>
          <w:t>net zero development</w:t>
        </w:r>
      </w:hyperlink>
      <w:r>
        <w:rPr>
          <w:rFonts w:ascii="Libre Baskerville" w:hAnsi="Libre Baskerville"/>
          <w:color w:val="000000"/>
          <w:sz w:val="27"/>
          <w:szCs w:val="27"/>
        </w:rPr>
        <w:t> of our cities.</w:t>
      </w:r>
    </w:p>
    <w:p w14:paraId="1B5DAD29"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Greyfield regeneration is an increasingly pervasive and pressing challenge for our cities. It calls for all levels of government to work on a strategic response.</w:t>
      </w:r>
    </w:p>
    <w:p w14:paraId="73C8B8A3" w14:textId="77777777" w:rsidR="0073574F" w:rsidRDefault="0073574F" w:rsidP="0073574F">
      <w:pPr>
        <w:pStyle w:val="NormalWeb"/>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We suggest a Better Cities 2.0 program, led by the federal government, to establish greyfield precinct regeneration authorities in major cities and build partnerships with all major urban stakeholders. It would set us on the path to greening the greyfields.</w:t>
      </w:r>
    </w:p>
    <w:p w14:paraId="7E8F8BBC" w14:textId="77777777" w:rsidR="0073574F" w:rsidRDefault="0073574F"/>
    <w:sectPr w:rsidR="0073574F" w:rsidSect="009F3E6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ontserrat">
    <w:charset w:val="00"/>
    <w:family w:val="auto"/>
    <w:pitch w:val="variable"/>
    <w:sig w:usb0="2000020F" w:usb1="00000003" w:usb2="00000000" w:usb3="00000000" w:csb0="00000197" w:csb1="00000000"/>
  </w:font>
  <w:font w:name="Noto Sans">
    <w:charset w:val="00"/>
    <w:family w:val="swiss"/>
    <w:pitch w:val="variable"/>
    <w:sig w:usb0="E00082FF" w:usb1="400078FF" w:usb2="00000021" w:usb3="00000000" w:csb0="0000019F" w:csb1="00000000"/>
  </w:font>
  <w:font w:name="Libre Baskerville">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45216"/>
    <w:multiLevelType w:val="multilevel"/>
    <w:tmpl w:val="A1C44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6E74E4"/>
    <w:multiLevelType w:val="multilevel"/>
    <w:tmpl w:val="4042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180536"/>
    <w:multiLevelType w:val="multilevel"/>
    <w:tmpl w:val="2E4A4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2B1425"/>
    <w:multiLevelType w:val="multilevel"/>
    <w:tmpl w:val="049E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185877">
    <w:abstractNumId w:val="0"/>
  </w:num>
  <w:num w:numId="2" w16cid:durableId="1553468697">
    <w:abstractNumId w:val="1"/>
  </w:num>
  <w:num w:numId="3" w16cid:durableId="1406219158">
    <w:abstractNumId w:val="2"/>
  </w:num>
  <w:num w:numId="4" w16cid:durableId="1093235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74F"/>
    <w:rsid w:val="00035646"/>
    <w:rsid w:val="002B6263"/>
    <w:rsid w:val="002E173F"/>
    <w:rsid w:val="0073574F"/>
    <w:rsid w:val="009F3E68"/>
    <w:rsid w:val="00A436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50028"/>
  <w15:chartTrackingRefBased/>
  <w15:docId w15:val="{F49CFFF1-27CE-F544-B019-47271A7A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3574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3574F"/>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3574F"/>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5">
    <w:name w:val="heading 5"/>
    <w:basedOn w:val="Normal"/>
    <w:link w:val="Heading5Char"/>
    <w:uiPriority w:val="9"/>
    <w:qFormat/>
    <w:rsid w:val="0073574F"/>
    <w:pPr>
      <w:spacing w:before="100" w:beforeAutospacing="1" w:after="100" w:afterAutospacing="1"/>
      <w:outlineLvl w:val="4"/>
    </w:pPr>
    <w:rPr>
      <w:rFonts w:ascii="Times New Roman" w:eastAsia="Times New Roman" w:hAnsi="Times New Roman" w:cs="Times New Roman"/>
      <w:b/>
      <w:bCs/>
      <w:sz w:val="20"/>
      <w:szCs w:val="20"/>
      <w:lang w:eastAsia="en-GB"/>
    </w:rPr>
  </w:style>
  <w:style w:type="paragraph" w:styleId="Heading6">
    <w:name w:val="heading 6"/>
    <w:basedOn w:val="Normal"/>
    <w:link w:val="Heading6Char"/>
    <w:uiPriority w:val="9"/>
    <w:qFormat/>
    <w:rsid w:val="0073574F"/>
    <w:pPr>
      <w:spacing w:before="100" w:beforeAutospacing="1" w:after="100" w:afterAutospacing="1"/>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574F"/>
    <w:rPr>
      <w:color w:val="0563C1" w:themeColor="hyperlink"/>
      <w:u w:val="single"/>
    </w:rPr>
  </w:style>
  <w:style w:type="character" w:styleId="UnresolvedMention">
    <w:name w:val="Unresolved Mention"/>
    <w:basedOn w:val="DefaultParagraphFont"/>
    <w:uiPriority w:val="99"/>
    <w:semiHidden/>
    <w:unhideWhenUsed/>
    <w:rsid w:val="0073574F"/>
    <w:rPr>
      <w:color w:val="605E5C"/>
      <w:shd w:val="clear" w:color="auto" w:fill="E1DFDD"/>
    </w:rPr>
  </w:style>
  <w:style w:type="character" w:customStyle="1" w:styleId="Heading1Char">
    <w:name w:val="Heading 1 Char"/>
    <w:basedOn w:val="DefaultParagraphFont"/>
    <w:link w:val="Heading1"/>
    <w:uiPriority w:val="9"/>
    <w:rsid w:val="0073574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3574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3574F"/>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73574F"/>
    <w:rPr>
      <w:rFonts w:ascii="Times New Roman" w:eastAsia="Times New Roman" w:hAnsi="Times New Roman" w:cs="Times New Roman"/>
      <w:b/>
      <w:bCs/>
      <w:sz w:val="20"/>
      <w:szCs w:val="20"/>
      <w:lang w:eastAsia="en-GB"/>
    </w:rPr>
  </w:style>
  <w:style w:type="character" w:customStyle="1" w:styleId="Heading6Char">
    <w:name w:val="Heading 6 Char"/>
    <w:basedOn w:val="DefaultParagraphFont"/>
    <w:link w:val="Heading6"/>
    <w:uiPriority w:val="9"/>
    <w:rsid w:val="0073574F"/>
    <w:rPr>
      <w:rFonts w:ascii="Times New Roman" w:eastAsia="Times New Roman" w:hAnsi="Times New Roman" w:cs="Times New Roman"/>
      <w:b/>
      <w:bCs/>
      <w:sz w:val="15"/>
      <w:szCs w:val="15"/>
      <w:lang w:eastAsia="en-GB"/>
    </w:rPr>
  </w:style>
  <w:style w:type="paragraph" w:styleId="z-TopofForm">
    <w:name w:val="HTML Top of Form"/>
    <w:basedOn w:val="Normal"/>
    <w:next w:val="Normal"/>
    <w:link w:val="z-TopofFormChar"/>
    <w:hidden/>
    <w:uiPriority w:val="99"/>
    <w:semiHidden/>
    <w:unhideWhenUsed/>
    <w:rsid w:val="0073574F"/>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3574F"/>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73574F"/>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3574F"/>
    <w:rPr>
      <w:rFonts w:ascii="Arial" w:eastAsia="Times New Roman" w:hAnsi="Arial" w:cs="Arial"/>
      <w:vanish/>
      <w:sz w:val="16"/>
      <w:szCs w:val="16"/>
      <w:lang w:eastAsia="en-GB"/>
    </w:rPr>
  </w:style>
  <w:style w:type="paragraph" w:customStyle="1" w:styleId="arts">
    <w:name w:val="arts"/>
    <w:basedOn w:val="Normal"/>
    <w:rsid w:val="0073574F"/>
    <w:pPr>
      <w:spacing w:before="100" w:beforeAutospacing="1" w:after="100" w:afterAutospacing="1"/>
    </w:pPr>
    <w:rPr>
      <w:rFonts w:ascii="Times New Roman" w:eastAsia="Times New Roman" w:hAnsi="Times New Roman" w:cs="Times New Roman"/>
      <w:lang w:eastAsia="en-GB"/>
    </w:rPr>
  </w:style>
  <w:style w:type="paragraph" w:customStyle="1" w:styleId="books">
    <w:name w:val="books"/>
    <w:basedOn w:val="Normal"/>
    <w:rsid w:val="0073574F"/>
    <w:pPr>
      <w:spacing w:before="100" w:beforeAutospacing="1" w:after="100" w:afterAutospacing="1"/>
    </w:pPr>
    <w:rPr>
      <w:rFonts w:ascii="Times New Roman" w:eastAsia="Times New Roman" w:hAnsi="Times New Roman" w:cs="Times New Roman"/>
      <w:lang w:eastAsia="en-GB"/>
    </w:rPr>
  </w:style>
  <w:style w:type="paragraph" w:customStyle="1" w:styleId="business">
    <w:name w:val="business"/>
    <w:basedOn w:val="Normal"/>
    <w:rsid w:val="0073574F"/>
    <w:pPr>
      <w:spacing w:before="100" w:beforeAutospacing="1" w:after="100" w:afterAutospacing="1"/>
    </w:pPr>
    <w:rPr>
      <w:rFonts w:ascii="Times New Roman" w:eastAsia="Times New Roman" w:hAnsi="Times New Roman" w:cs="Times New Roman"/>
      <w:lang w:eastAsia="en-GB"/>
    </w:rPr>
  </w:style>
  <w:style w:type="paragraph" w:customStyle="1" w:styleId="education">
    <w:name w:val="education"/>
    <w:basedOn w:val="Normal"/>
    <w:rsid w:val="0073574F"/>
    <w:pPr>
      <w:spacing w:before="100" w:beforeAutospacing="1" w:after="100" w:afterAutospacing="1"/>
    </w:pPr>
    <w:rPr>
      <w:rFonts w:ascii="Times New Roman" w:eastAsia="Times New Roman" w:hAnsi="Times New Roman" w:cs="Times New Roman"/>
      <w:lang w:eastAsia="en-GB"/>
    </w:rPr>
  </w:style>
  <w:style w:type="paragraph" w:customStyle="1" w:styleId="environment">
    <w:name w:val="environment"/>
    <w:basedOn w:val="Normal"/>
    <w:rsid w:val="0073574F"/>
    <w:pPr>
      <w:spacing w:before="100" w:beforeAutospacing="1" w:after="100" w:afterAutospacing="1"/>
    </w:pPr>
    <w:rPr>
      <w:rFonts w:ascii="Times New Roman" w:eastAsia="Times New Roman" w:hAnsi="Times New Roman" w:cs="Times New Roman"/>
      <w:lang w:eastAsia="en-GB"/>
    </w:rPr>
  </w:style>
  <w:style w:type="paragraph" w:customStyle="1" w:styleId="health">
    <w:name w:val="health"/>
    <w:basedOn w:val="Normal"/>
    <w:rsid w:val="0073574F"/>
    <w:pPr>
      <w:spacing w:before="100" w:beforeAutospacing="1" w:after="100" w:afterAutospacing="1"/>
    </w:pPr>
    <w:rPr>
      <w:rFonts w:ascii="Times New Roman" w:eastAsia="Times New Roman" w:hAnsi="Times New Roman" w:cs="Times New Roman"/>
      <w:lang w:eastAsia="en-GB"/>
    </w:rPr>
  </w:style>
  <w:style w:type="paragraph" w:customStyle="1" w:styleId="politics">
    <w:name w:val="politics"/>
    <w:basedOn w:val="Normal"/>
    <w:rsid w:val="0073574F"/>
    <w:pPr>
      <w:spacing w:before="100" w:beforeAutospacing="1" w:after="100" w:afterAutospacing="1"/>
    </w:pPr>
    <w:rPr>
      <w:rFonts w:ascii="Times New Roman" w:eastAsia="Times New Roman" w:hAnsi="Times New Roman" w:cs="Times New Roman"/>
      <w:lang w:eastAsia="en-GB"/>
    </w:rPr>
  </w:style>
  <w:style w:type="paragraph" w:customStyle="1" w:styleId="technology">
    <w:name w:val="technology"/>
    <w:basedOn w:val="Normal"/>
    <w:rsid w:val="0073574F"/>
    <w:pPr>
      <w:spacing w:before="100" w:beforeAutospacing="1" w:after="100" w:afterAutospacing="1"/>
    </w:pPr>
    <w:rPr>
      <w:rFonts w:ascii="Times New Roman" w:eastAsia="Times New Roman" w:hAnsi="Times New Roman" w:cs="Times New Roman"/>
      <w:lang w:eastAsia="en-GB"/>
    </w:rPr>
  </w:style>
  <w:style w:type="character" w:customStyle="1" w:styleId="attribution">
    <w:name w:val="attribution"/>
    <w:basedOn w:val="DefaultParagraphFont"/>
    <w:rsid w:val="0073574F"/>
  </w:style>
  <w:style w:type="character" w:customStyle="1" w:styleId="license">
    <w:name w:val="license"/>
    <w:basedOn w:val="DefaultParagraphFont"/>
    <w:rsid w:val="0073574F"/>
  </w:style>
  <w:style w:type="character" w:styleId="Strong">
    <w:name w:val="Strong"/>
    <w:basedOn w:val="DefaultParagraphFont"/>
    <w:uiPriority w:val="22"/>
    <w:qFormat/>
    <w:rsid w:val="0073574F"/>
    <w:rPr>
      <w:b/>
      <w:bCs/>
    </w:rPr>
  </w:style>
  <w:style w:type="character" w:customStyle="1" w:styleId="nobr">
    <w:name w:val="nobr"/>
    <w:basedOn w:val="DefaultParagraphFont"/>
    <w:rsid w:val="0073574F"/>
  </w:style>
  <w:style w:type="paragraph" w:customStyle="1" w:styleId="vcard">
    <w:name w:val="vcard"/>
    <w:basedOn w:val="Normal"/>
    <w:rsid w:val="0073574F"/>
    <w:pPr>
      <w:spacing w:before="100" w:beforeAutospacing="1" w:after="100" w:afterAutospacing="1"/>
    </w:pPr>
    <w:rPr>
      <w:rFonts w:ascii="Times New Roman" w:eastAsia="Times New Roman" w:hAnsi="Times New Roman" w:cs="Times New Roman"/>
      <w:lang w:eastAsia="en-GB"/>
    </w:rPr>
  </w:style>
  <w:style w:type="character" w:customStyle="1" w:styleId="fn">
    <w:name w:val="fn"/>
    <w:basedOn w:val="DefaultParagraphFont"/>
    <w:rsid w:val="0073574F"/>
  </w:style>
  <w:style w:type="paragraph" w:customStyle="1" w:styleId="role">
    <w:name w:val="role"/>
    <w:basedOn w:val="Normal"/>
    <w:rsid w:val="0073574F"/>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73574F"/>
    <w:pPr>
      <w:spacing w:before="100" w:beforeAutospacing="1" w:after="100" w:afterAutospacing="1"/>
    </w:pPr>
    <w:rPr>
      <w:rFonts w:ascii="Times New Roman" w:eastAsia="Times New Roman" w:hAnsi="Times New Roman" w:cs="Times New Roman"/>
      <w:lang w:eastAsia="en-GB"/>
    </w:rPr>
  </w:style>
  <w:style w:type="paragraph" w:customStyle="1" w:styleId="disclosure-logo">
    <w:name w:val="disclosure-logo"/>
    <w:basedOn w:val="Normal"/>
    <w:rsid w:val="0073574F"/>
    <w:pPr>
      <w:spacing w:before="100" w:beforeAutospacing="1" w:after="100" w:afterAutospacing="1"/>
    </w:pPr>
    <w:rPr>
      <w:rFonts w:ascii="Times New Roman" w:eastAsia="Times New Roman" w:hAnsi="Times New Roman" w:cs="Times New Roman"/>
      <w:lang w:eastAsia="en-GB"/>
    </w:rPr>
  </w:style>
  <w:style w:type="paragraph" w:customStyle="1" w:styleId="funding-statement">
    <w:name w:val="funding-statement"/>
    <w:basedOn w:val="Normal"/>
    <w:rsid w:val="0073574F"/>
    <w:pPr>
      <w:spacing w:before="100" w:beforeAutospacing="1" w:after="100" w:afterAutospacing="1"/>
    </w:pPr>
    <w:rPr>
      <w:rFonts w:ascii="Times New Roman" w:eastAsia="Times New Roman" w:hAnsi="Times New Roman" w:cs="Times New Roman"/>
      <w:lang w:eastAsia="en-GB"/>
    </w:rPr>
  </w:style>
  <w:style w:type="paragraph" w:customStyle="1" w:styleId="partners-jobs-links">
    <w:name w:val="partners-jobs-links"/>
    <w:basedOn w:val="Normal"/>
    <w:rsid w:val="0073574F"/>
    <w:pPr>
      <w:spacing w:before="100" w:beforeAutospacing="1" w:after="100" w:afterAutospacing="1"/>
    </w:pPr>
    <w:rPr>
      <w:rFonts w:ascii="Times New Roman" w:eastAsia="Times New Roman" w:hAnsi="Times New Roman" w:cs="Times New Roman"/>
      <w:lang w:eastAsia="en-GB"/>
    </w:rPr>
  </w:style>
  <w:style w:type="character" w:customStyle="1" w:styleId="muibuttonlabel-0-1-53">
    <w:name w:val="muibuttonlabel-0-1-53"/>
    <w:basedOn w:val="DefaultParagraphFont"/>
    <w:rsid w:val="0073574F"/>
  </w:style>
  <w:style w:type="character" w:customStyle="1" w:styleId="data-count">
    <w:name w:val="data-count"/>
    <w:basedOn w:val="DefaultParagraphFont"/>
    <w:rsid w:val="0073574F"/>
  </w:style>
  <w:style w:type="character" w:customStyle="1" w:styleId="Caption1">
    <w:name w:val="Caption1"/>
    <w:basedOn w:val="DefaultParagraphFont"/>
    <w:rsid w:val="00735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5617">
      <w:bodyDiv w:val="1"/>
      <w:marLeft w:val="0"/>
      <w:marRight w:val="0"/>
      <w:marTop w:val="0"/>
      <w:marBottom w:val="0"/>
      <w:divBdr>
        <w:top w:val="none" w:sz="0" w:space="0" w:color="auto"/>
        <w:left w:val="none" w:sz="0" w:space="0" w:color="auto"/>
        <w:bottom w:val="none" w:sz="0" w:space="0" w:color="auto"/>
        <w:right w:val="none" w:sz="0" w:space="0" w:color="auto"/>
      </w:divBdr>
      <w:divsChild>
        <w:div w:id="202450662">
          <w:marLeft w:val="0"/>
          <w:marRight w:val="0"/>
          <w:marTop w:val="0"/>
          <w:marBottom w:val="0"/>
          <w:divBdr>
            <w:top w:val="none" w:sz="0" w:space="0" w:color="auto"/>
            <w:left w:val="none" w:sz="0" w:space="0" w:color="auto"/>
            <w:bottom w:val="none" w:sz="0" w:space="0" w:color="auto"/>
            <w:right w:val="none" w:sz="0" w:space="0" w:color="auto"/>
          </w:divBdr>
          <w:divsChild>
            <w:div w:id="1130130363">
              <w:marLeft w:val="0"/>
              <w:marRight w:val="0"/>
              <w:marTop w:val="0"/>
              <w:marBottom w:val="0"/>
              <w:divBdr>
                <w:top w:val="none" w:sz="0" w:space="0" w:color="auto"/>
                <w:left w:val="none" w:sz="0" w:space="0" w:color="auto"/>
                <w:bottom w:val="none" w:sz="0" w:space="0" w:color="auto"/>
                <w:right w:val="none" w:sz="0" w:space="0" w:color="auto"/>
              </w:divBdr>
            </w:div>
          </w:divsChild>
        </w:div>
        <w:div w:id="1011761653">
          <w:marLeft w:val="0"/>
          <w:marRight w:val="0"/>
          <w:marTop w:val="0"/>
          <w:marBottom w:val="0"/>
          <w:divBdr>
            <w:top w:val="none" w:sz="0" w:space="0" w:color="auto"/>
            <w:left w:val="none" w:sz="0" w:space="0" w:color="auto"/>
            <w:bottom w:val="none" w:sz="0" w:space="0" w:color="auto"/>
            <w:right w:val="none" w:sz="0" w:space="0" w:color="auto"/>
          </w:divBdr>
          <w:divsChild>
            <w:div w:id="1800872935">
              <w:marLeft w:val="0"/>
              <w:marRight w:val="0"/>
              <w:marTop w:val="0"/>
              <w:marBottom w:val="0"/>
              <w:divBdr>
                <w:top w:val="none" w:sz="0" w:space="0" w:color="auto"/>
                <w:left w:val="none" w:sz="0" w:space="0" w:color="auto"/>
                <w:bottom w:val="none" w:sz="0" w:space="0" w:color="auto"/>
                <w:right w:val="none" w:sz="0" w:space="0" w:color="auto"/>
              </w:divBdr>
            </w:div>
            <w:div w:id="1243761470">
              <w:marLeft w:val="0"/>
              <w:marRight w:val="0"/>
              <w:marTop w:val="0"/>
              <w:marBottom w:val="0"/>
              <w:divBdr>
                <w:top w:val="none" w:sz="0" w:space="0" w:color="auto"/>
                <w:left w:val="none" w:sz="0" w:space="0" w:color="auto"/>
                <w:bottom w:val="none" w:sz="0" w:space="0" w:color="auto"/>
                <w:right w:val="none" w:sz="0" w:space="0" w:color="auto"/>
              </w:divBdr>
              <w:divsChild>
                <w:div w:id="440800016">
                  <w:marLeft w:val="0"/>
                  <w:marRight w:val="0"/>
                  <w:marTop w:val="0"/>
                  <w:marBottom w:val="0"/>
                  <w:divBdr>
                    <w:top w:val="none" w:sz="0" w:space="0" w:color="auto"/>
                    <w:left w:val="none" w:sz="0" w:space="0" w:color="auto"/>
                    <w:bottom w:val="none" w:sz="0" w:space="0" w:color="auto"/>
                    <w:right w:val="none" w:sz="0" w:space="0" w:color="auto"/>
                  </w:divBdr>
                  <w:divsChild>
                    <w:div w:id="1891112964">
                      <w:marLeft w:val="0"/>
                      <w:marRight w:val="0"/>
                      <w:marTop w:val="0"/>
                      <w:marBottom w:val="0"/>
                      <w:divBdr>
                        <w:top w:val="none" w:sz="0" w:space="0" w:color="auto"/>
                        <w:left w:val="none" w:sz="0" w:space="0" w:color="auto"/>
                        <w:bottom w:val="none" w:sz="0" w:space="0" w:color="auto"/>
                        <w:right w:val="none" w:sz="0" w:space="0" w:color="auto"/>
                      </w:divBdr>
                      <w:divsChild>
                        <w:div w:id="2040619988">
                          <w:marLeft w:val="0"/>
                          <w:marRight w:val="0"/>
                          <w:marTop w:val="0"/>
                          <w:marBottom w:val="0"/>
                          <w:divBdr>
                            <w:top w:val="none" w:sz="0" w:space="3" w:color="auto"/>
                            <w:left w:val="single" w:sz="48" w:space="0" w:color="FFFFFF"/>
                            <w:bottom w:val="none" w:sz="0" w:space="0" w:color="auto"/>
                            <w:right w:val="none" w:sz="0" w:space="0" w:color="auto"/>
                          </w:divBdr>
                        </w:div>
                      </w:divsChild>
                    </w:div>
                    <w:div w:id="17474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35517">
              <w:marLeft w:val="0"/>
              <w:marRight w:val="0"/>
              <w:marTop w:val="0"/>
              <w:marBottom w:val="0"/>
              <w:divBdr>
                <w:top w:val="none" w:sz="0" w:space="0" w:color="auto"/>
                <w:left w:val="none" w:sz="0" w:space="0" w:color="auto"/>
                <w:bottom w:val="none" w:sz="0" w:space="0" w:color="auto"/>
                <w:right w:val="none" w:sz="0" w:space="0" w:color="auto"/>
              </w:divBdr>
              <w:divsChild>
                <w:div w:id="401488562">
                  <w:marLeft w:val="0"/>
                  <w:marRight w:val="0"/>
                  <w:marTop w:val="0"/>
                  <w:marBottom w:val="900"/>
                  <w:divBdr>
                    <w:top w:val="none" w:sz="0" w:space="0" w:color="auto"/>
                    <w:left w:val="none" w:sz="0" w:space="0" w:color="auto"/>
                    <w:bottom w:val="none" w:sz="0" w:space="0" w:color="auto"/>
                    <w:right w:val="none" w:sz="0" w:space="0" w:color="auto"/>
                  </w:divBdr>
                  <w:divsChild>
                    <w:div w:id="1917939907">
                      <w:marLeft w:val="0"/>
                      <w:marRight w:val="0"/>
                      <w:marTop w:val="0"/>
                      <w:marBottom w:val="540"/>
                      <w:divBdr>
                        <w:top w:val="none" w:sz="0" w:space="0" w:color="auto"/>
                        <w:left w:val="none" w:sz="0" w:space="0" w:color="auto"/>
                        <w:bottom w:val="none" w:sz="0" w:space="0" w:color="auto"/>
                        <w:right w:val="none" w:sz="0" w:space="0" w:color="auto"/>
                      </w:divBdr>
                    </w:div>
                    <w:div w:id="57098549">
                      <w:marLeft w:val="0"/>
                      <w:marRight w:val="0"/>
                      <w:marTop w:val="0"/>
                      <w:marBottom w:val="0"/>
                      <w:divBdr>
                        <w:top w:val="none" w:sz="0" w:space="0" w:color="auto"/>
                        <w:left w:val="none" w:sz="0" w:space="0" w:color="auto"/>
                        <w:bottom w:val="none" w:sz="0" w:space="0" w:color="auto"/>
                        <w:right w:val="none" w:sz="0" w:space="0" w:color="auto"/>
                      </w:divBdr>
                      <w:divsChild>
                        <w:div w:id="259685328">
                          <w:marLeft w:val="0"/>
                          <w:marRight w:val="0"/>
                          <w:marTop w:val="0"/>
                          <w:marBottom w:val="0"/>
                          <w:divBdr>
                            <w:top w:val="none" w:sz="0" w:space="0" w:color="auto"/>
                            <w:left w:val="none" w:sz="0" w:space="0" w:color="auto"/>
                            <w:bottom w:val="none" w:sz="0" w:space="0" w:color="auto"/>
                            <w:right w:val="none" w:sz="0" w:space="0" w:color="auto"/>
                          </w:divBdr>
                          <w:divsChild>
                            <w:div w:id="1135179645">
                              <w:marLeft w:val="0"/>
                              <w:marRight w:val="0"/>
                              <w:marTop w:val="0"/>
                              <w:marBottom w:val="240"/>
                              <w:divBdr>
                                <w:top w:val="none" w:sz="0" w:space="0" w:color="auto"/>
                                <w:left w:val="none" w:sz="0" w:space="0" w:color="auto"/>
                                <w:bottom w:val="none" w:sz="0" w:space="0" w:color="auto"/>
                                <w:right w:val="none" w:sz="0" w:space="0" w:color="auto"/>
                              </w:divBdr>
                              <w:divsChild>
                                <w:div w:id="4607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467995">
                  <w:marLeft w:val="0"/>
                  <w:marRight w:val="300"/>
                  <w:marTop w:val="0"/>
                  <w:marBottom w:val="0"/>
                  <w:divBdr>
                    <w:top w:val="none" w:sz="0" w:space="0" w:color="auto"/>
                    <w:left w:val="none" w:sz="0" w:space="0" w:color="auto"/>
                    <w:bottom w:val="none" w:sz="0" w:space="0" w:color="auto"/>
                    <w:right w:val="none" w:sz="0" w:space="0" w:color="auto"/>
                  </w:divBdr>
                  <w:divsChild>
                    <w:div w:id="1827552946">
                      <w:marLeft w:val="0"/>
                      <w:marRight w:val="0"/>
                      <w:marTop w:val="0"/>
                      <w:marBottom w:val="0"/>
                      <w:divBdr>
                        <w:top w:val="none" w:sz="0" w:space="0" w:color="auto"/>
                        <w:left w:val="none" w:sz="0" w:space="0" w:color="auto"/>
                        <w:bottom w:val="none" w:sz="0" w:space="0" w:color="auto"/>
                        <w:right w:val="none" w:sz="0" w:space="0" w:color="auto"/>
                      </w:divBdr>
                      <w:divsChild>
                        <w:div w:id="1689795646">
                          <w:marLeft w:val="0"/>
                          <w:marRight w:val="0"/>
                          <w:marTop w:val="0"/>
                          <w:marBottom w:val="0"/>
                          <w:divBdr>
                            <w:top w:val="none" w:sz="0" w:space="0" w:color="auto"/>
                            <w:left w:val="none" w:sz="0" w:space="0" w:color="auto"/>
                            <w:bottom w:val="none" w:sz="0" w:space="0" w:color="auto"/>
                            <w:right w:val="none" w:sz="0" w:space="0" w:color="auto"/>
                          </w:divBdr>
                        </w:div>
                        <w:div w:id="982268863">
                          <w:marLeft w:val="0"/>
                          <w:marRight w:val="0"/>
                          <w:marTop w:val="0"/>
                          <w:marBottom w:val="0"/>
                          <w:divBdr>
                            <w:top w:val="none" w:sz="0" w:space="0" w:color="auto"/>
                            <w:left w:val="none" w:sz="0" w:space="0" w:color="auto"/>
                            <w:bottom w:val="none" w:sz="0" w:space="0" w:color="auto"/>
                            <w:right w:val="none" w:sz="0" w:space="0" w:color="auto"/>
                          </w:divBdr>
                        </w:div>
                        <w:div w:id="845901492">
                          <w:marLeft w:val="0"/>
                          <w:marRight w:val="0"/>
                          <w:marTop w:val="0"/>
                          <w:marBottom w:val="0"/>
                          <w:divBdr>
                            <w:top w:val="none" w:sz="0" w:space="0" w:color="auto"/>
                            <w:left w:val="none" w:sz="0" w:space="0" w:color="auto"/>
                            <w:bottom w:val="none" w:sz="0" w:space="0" w:color="auto"/>
                            <w:right w:val="none" w:sz="0" w:space="0" w:color="auto"/>
                          </w:divBdr>
                        </w:div>
                        <w:div w:id="142889123">
                          <w:marLeft w:val="0"/>
                          <w:marRight w:val="0"/>
                          <w:marTop w:val="0"/>
                          <w:marBottom w:val="0"/>
                          <w:divBdr>
                            <w:top w:val="none" w:sz="0" w:space="0" w:color="auto"/>
                            <w:left w:val="none" w:sz="0" w:space="0" w:color="auto"/>
                            <w:bottom w:val="none" w:sz="0" w:space="0" w:color="auto"/>
                            <w:right w:val="none" w:sz="0" w:space="0" w:color="auto"/>
                          </w:divBdr>
                        </w:div>
                        <w:div w:id="343242459">
                          <w:marLeft w:val="0"/>
                          <w:marRight w:val="0"/>
                          <w:marTop w:val="0"/>
                          <w:marBottom w:val="0"/>
                          <w:divBdr>
                            <w:top w:val="none" w:sz="0" w:space="0" w:color="auto"/>
                            <w:left w:val="none" w:sz="0" w:space="0" w:color="auto"/>
                            <w:bottom w:val="none" w:sz="0" w:space="0" w:color="auto"/>
                            <w:right w:val="none" w:sz="0" w:space="0" w:color="auto"/>
                          </w:divBdr>
                        </w:div>
                      </w:divsChild>
                    </w:div>
                    <w:div w:id="647779768">
                      <w:marLeft w:val="0"/>
                      <w:marRight w:val="0"/>
                      <w:marTop w:val="0"/>
                      <w:marBottom w:val="0"/>
                      <w:divBdr>
                        <w:top w:val="none" w:sz="0" w:space="0" w:color="auto"/>
                        <w:left w:val="none" w:sz="0" w:space="0" w:color="auto"/>
                        <w:bottom w:val="none" w:sz="0" w:space="0" w:color="auto"/>
                        <w:right w:val="none" w:sz="0" w:space="0" w:color="auto"/>
                      </w:divBdr>
                      <w:divsChild>
                        <w:div w:id="1905799271">
                          <w:marLeft w:val="0"/>
                          <w:marRight w:val="0"/>
                          <w:marTop w:val="0"/>
                          <w:marBottom w:val="0"/>
                          <w:divBdr>
                            <w:top w:val="none" w:sz="0" w:space="0" w:color="auto"/>
                            <w:left w:val="none" w:sz="0" w:space="0" w:color="auto"/>
                            <w:bottom w:val="none" w:sz="0" w:space="0" w:color="auto"/>
                            <w:right w:val="none" w:sz="0" w:space="0" w:color="auto"/>
                          </w:divBdr>
                        </w:div>
                        <w:div w:id="1664242626">
                          <w:marLeft w:val="0"/>
                          <w:marRight w:val="0"/>
                          <w:marTop w:val="0"/>
                          <w:marBottom w:val="0"/>
                          <w:divBdr>
                            <w:top w:val="none" w:sz="0" w:space="0" w:color="auto"/>
                            <w:left w:val="none" w:sz="0" w:space="0" w:color="auto"/>
                            <w:bottom w:val="none" w:sz="0" w:space="0" w:color="auto"/>
                            <w:right w:val="none" w:sz="0" w:space="0" w:color="auto"/>
                          </w:divBdr>
                        </w:div>
                        <w:div w:id="4391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41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conversation.com/profiles/peter-newton-2278" TargetMode="External"/><Relationship Id="rId18" Type="http://schemas.openxmlformats.org/officeDocument/2006/relationships/image" Target="media/image5.gif"/><Relationship Id="rId26" Type="http://schemas.openxmlformats.org/officeDocument/2006/relationships/hyperlink" Target="http://www.facebook.com/sharer.php?u=https%3A%2F%2Ftheconversation.com%2Fgreening-the-greyfields-how-to-renew-our-suburbs-for-more-liveable-net-zero-cities-187261%3Futm_source%3Dfacebook%26utm_medium%3Dbylinefacebookbutton" TargetMode="External"/><Relationship Id="rId39" Type="http://schemas.openxmlformats.org/officeDocument/2006/relationships/hyperlink" Target="https://link.springer.com/book/10.1007/978-981-16-6238-6" TargetMode="External"/><Relationship Id="rId21" Type="http://schemas.openxmlformats.org/officeDocument/2006/relationships/hyperlink" Target="https://theconversation.com/institutions/curtin-university-873" TargetMode="External"/><Relationship Id="rId34" Type="http://schemas.openxmlformats.org/officeDocument/2006/relationships/hyperlink" Target="https://theconversation.com/australias-cities-policies-are-seriously-inadequate-for-tackling-the-climate-crisis-182769" TargetMode="External"/><Relationship Id="rId42" Type="http://schemas.openxmlformats.org/officeDocument/2006/relationships/hyperlink" Target="https://www.cogitatiopress.com/urbanplanning/article/view/1245" TargetMode="External"/><Relationship Id="rId47" Type="http://schemas.openxmlformats.org/officeDocument/2006/relationships/hyperlink" Target="https://sbenrc.com.au/research-programs/1-74/" TargetMode="External"/><Relationship Id="rId50" Type="http://schemas.openxmlformats.org/officeDocument/2006/relationships/hyperlink" Target="https://greyfields.com.au/" TargetMode="External"/><Relationship Id="rId55" Type="http://schemas.openxmlformats.org/officeDocument/2006/relationships/hyperlink" Target="https://www.lse.ac.uk/granthaminstitute/news/net-zero-will-require-the-biggest-economic-transformation-ever-seen-in-peacetime-says-nicholas-stern/" TargetMode="External"/><Relationship Id="rId7" Type="http://schemas.openxmlformats.org/officeDocument/2006/relationships/hyperlink" Target="https://theconversation.com/au" TargetMode="External"/><Relationship Id="rId12" Type="http://schemas.openxmlformats.org/officeDocument/2006/relationships/image" Target="media/image2.jpeg"/><Relationship Id="rId17" Type="http://schemas.openxmlformats.org/officeDocument/2006/relationships/hyperlink" Target="https://theconversation.com/institutions/swinburne-university-of-technology-767" TargetMode="External"/><Relationship Id="rId25" Type="http://schemas.openxmlformats.org/officeDocument/2006/relationships/hyperlink" Target="http://twitter.com/intent/tweet?text=Greening+the+greyfields%3A+how+to+renew+our+suburbs+for+more+liveable%2C+net-zero+cities&amp;url=https%3A%2F%2Ftheconversation.com%2Fgreening-the-greyfields-how-to-renew-our-suburbs-for-more-liveable-net-zero-cities-187261%3Futm_source%3Dtwitter%26utm_medium%3Dbylinetwitterbutton&amp;utm_campaign=none&amp;via=ConversationEDU" TargetMode="External"/><Relationship Id="rId33" Type="http://schemas.openxmlformats.org/officeDocument/2006/relationships/hyperlink" Target="https://www.annualreviews.org/doi/10.1146/annurev-environ-050120-113117" TargetMode="External"/><Relationship Id="rId38" Type="http://schemas.openxmlformats.org/officeDocument/2006/relationships/image" Target="media/image6.png"/><Relationship Id="rId46" Type="http://schemas.openxmlformats.org/officeDocument/2006/relationships/hyperlink" Target="https://sbenrc.com.au/app/uploads/2018/10/TRACKLESS-TRAMS-MANUAL-GUIDE_email.pdf"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theconversation.com/institutions/swinburne-university-of-technology-767" TargetMode="External"/><Relationship Id="rId29" Type="http://schemas.openxmlformats.org/officeDocument/2006/relationships/hyperlink" Target="https://link.springer.com/book/10.1007/978-981-16-6238-6" TargetMode="External"/><Relationship Id="rId41" Type="http://schemas.openxmlformats.org/officeDocument/2006/relationships/hyperlink" Target="https://www.mdpi.com/2413-8851/6/3/47" TargetMode="External"/><Relationship Id="rId54" Type="http://schemas.openxmlformats.org/officeDocument/2006/relationships/hyperlink" Target="https://theconversation.com/why-city-policy-to-protect-the-brisbane-backyard-is-failing-150173" TargetMode="External"/><Relationship Id="rId1" Type="http://schemas.openxmlformats.org/officeDocument/2006/relationships/numbering" Target="numbering.xml"/><Relationship Id="rId6" Type="http://schemas.openxmlformats.org/officeDocument/2006/relationships/hyperlink" Target="https://theconversation.com/greening-the-greyfields-how-to-renew-our-suburbs-for-more-liveable-net-zero-cities-187261" TargetMode="External"/><Relationship Id="rId11" Type="http://schemas.openxmlformats.org/officeDocument/2006/relationships/hyperlink" Target="https://theconversation.com/profiles/giles-thomson-1363384" TargetMode="External"/><Relationship Id="rId24" Type="http://schemas.openxmlformats.org/officeDocument/2006/relationships/hyperlink" Target="mailto:?subject=Greening%20the%20greyfields%3A%20how%20to%20renew%20our%20suburbs%20for%20more%20liveable%2C%20net-zero%20cities%20%E2%80%94%20The%20Conversation&amp;body=Hi.%20I%20found%20an%20article%20that%20you%20might%20like%3A%20%22Greening%20the%20greyfields%3A%20how%20to%20renew%20our%20suburbs%20for%20more%20liveable%2C%20net-zero%20cities%22%20%E2%80%94%20https%3A%2F%2Ftheconversation.com%2Fgreening-the-greyfields-how-to-renew-our-suburbs-for-more-liveable-net-zero-cities-187261" TargetMode="External"/><Relationship Id="rId32" Type="http://schemas.openxmlformats.org/officeDocument/2006/relationships/hyperlink" Target="https://theconversation.com/australias-cities-policies-are-seriously-inadequate-for-tackling-the-climate-crisis-182769" TargetMode="External"/><Relationship Id="rId37" Type="http://schemas.openxmlformats.org/officeDocument/2006/relationships/hyperlink" Target="https://images.theconversation.com/files/475818/original/file-20220725-16-wl1q7b.png?ixlib=rb-1.1.0&amp;q=45&amp;auto=format&amp;w=1000&amp;fit=clip" TargetMode="External"/><Relationship Id="rId40" Type="http://schemas.openxmlformats.org/officeDocument/2006/relationships/hyperlink" Target="https://theconversation.com/were-at-a-fork-in-the-road-do-we-choose-neighbourhoods-to-live-work-and-play-in-138949" TargetMode="External"/><Relationship Id="rId45" Type="http://schemas.openxmlformats.org/officeDocument/2006/relationships/image" Target="media/image7.jpeg"/><Relationship Id="rId53" Type="http://schemas.openxmlformats.org/officeDocument/2006/relationships/hyperlink" Target="https://yoursay.maroondah.vic.gov.au/c134maro-ringwood" TargetMode="External"/><Relationship Id="rId5" Type="http://schemas.openxmlformats.org/officeDocument/2006/relationships/hyperlink" Target="https://thefifthestate.com.au/urbanism/planning/greening-the-greyfields-how-to-renew-our-suburbs-for-more-liveable-net-zero-cities/?utm_source=The+Fifth+Estate+-+newsletter&amp;utm_campaign=f27d9f19a4-tfe-27+July+2022_COPY_01&amp;utm_medium=email&amp;utm_term=0_5009254e4c-f27d9f19a4-%5BLIST_EMAIL_ID%5D&amp;ct=t%28tfe-27+July+2022_COPY_01%29&amp;mc_cid=f27d9f19a4&amp;mc_eid=75756bbb2d" TargetMode="External"/><Relationship Id="rId15" Type="http://schemas.openxmlformats.org/officeDocument/2006/relationships/hyperlink" Target="https://theconversation.com/profiles/stephen-glackin-138962" TargetMode="External"/><Relationship Id="rId23" Type="http://schemas.openxmlformats.org/officeDocument/2006/relationships/hyperlink" Target="https://theconversation.com/au/partners" TargetMode="External"/><Relationship Id="rId28" Type="http://schemas.openxmlformats.org/officeDocument/2006/relationships/hyperlink" Target="https://theconversation.com/greening-the-greyfields-how-to-renew-our-suburbs-for-more-liveable-net-zero-cities-187261" TargetMode="External"/><Relationship Id="rId36" Type="http://schemas.openxmlformats.org/officeDocument/2006/relationships/hyperlink" Target="https://theconversation.com/people-love-the-idea-of-20-minute-neighbourhoods-so-why-isnt-it-top-of-the-agenda-131193" TargetMode="External"/><Relationship Id="rId49" Type="http://schemas.openxmlformats.org/officeDocument/2006/relationships/hyperlink" Target="https://ehq-production-australia.s3.ap-southeast-2.amazonaws.com/576da98716d547f3645c3ba4252f0b428af60901/original/1611791908/Maroondah_C134maro_RINGWOOD_GREYFIELD_PRECINCT_DEVELOPMENT_CONTRIBUTIONS_PLAN_15_MAY_2019.pdf_26fd411cf56644aba20c32ba39d958ec?X-Amz-Algorithm=AWS4-HMAC-SHA256&amp;X-Amz-Credential=AKIAIBJCUKKD4ZO4WUUA/20220713/ap-southeast-2/s3/aws4_request&amp;X-Amz-Date=20220713T044117Z&amp;X-Amz-Expires=300&amp;X-Amz-SignedHeaders=host&amp;X-Amz-Signature=4bc9b6839caad14a01a1168e7dd148a6ba44da922e1686666ca6194858229dba" TargetMode="Externa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theconversation.com/institutions/curtin-university-873" TargetMode="External"/><Relationship Id="rId31" Type="http://schemas.openxmlformats.org/officeDocument/2006/relationships/hyperlink" Target="https://theconversation.com/why-city-policy-to-protect-the-brisbane-backyard-is-failing-150173" TargetMode="External"/><Relationship Id="rId44" Type="http://schemas.openxmlformats.org/officeDocument/2006/relationships/hyperlink" Target="https://images.theconversation.com/files/475819/original/file-20220725-15-rvtlo3.jpeg?ixlib=rb-1.1.0&amp;q=45&amp;auto=format&amp;w=1000&amp;fit=clip" TargetMode="External"/><Relationship Id="rId52"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theconversation.com/profiles/peter-newman-1858" TargetMode="External"/><Relationship Id="rId14" Type="http://schemas.openxmlformats.org/officeDocument/2006/relationships/image" Target="media/image3.jpeg"/><Relationship Id="rId22" Type="http://schemas.openxmlformats.org/officeDocument/2006/relationships/hyperlink" Target="https://jobs.theconversation.com/jobs/search?co=Swinburne%20University%20of%20Technology&amp;utm_campaign=article_sidebar&amp;utm_medium=website&amp;utm_source=theconversation.com" TargetMode="External"/><Relationship Id="rId27" Type="http://schemas.openxmlformats.org/officeDocument/2006/relationships/hyperlink" Target="http://www.linkedin.com/shareArticle?mini=true&amp;source=The+Conversation&amp;summary=Our+ageing+cities+are+badly+in+need+of+regeneration.+Many+established+residential+areas%2C+the+%22greyfields%22%2C+are+becoming+physically%2C+technologically+and+environmentally+obsolete.+They+are+typically+...&amp;title=Greening+the+greyfields%3A+how+to+renew+our+suburbs+for+more+liveable%2C+net-zero+cities&amp;url=https%3A%2F%2Ftheconversation.com%2Fgreening-the-greyfields-how-to-renew-our-suburbs-for-more-liveable-net-zero-cities-187261%3Futm_source%3Dlinkedin%26utm_medium%3Dbylinelinkedinbutton" TargetMode="External"/><Relationship Id="rId30" Type="http://schemas.openxmlformats.org/officeDocument/2006/relationships/hyperlink" Target="https://theconversation.com/unlocking-the-greyfields-to-inhibit-urban-sprawl-7748" TargetMode="External"/><Relationship Id="rId35" Type="http://schemas.openxmlformats.org/officeDocument/2006/relationships/hyperlink" Target="https://theconversation.com/were-at-a-fork-in-the-road-do-we-choose-neighbourhoods-to-live-work-and-play-in-138949" TargetMode="External"/><Relationship Id="rId43" Type="http://schemas.openxmlformats.org/officeDocument/2006/relationships/hyperlink" Target="https://doi.org/10.3390/su13105461" TargetMode="External"/><Relationship Id="rId48" Type="http://schemas.openxmlformats.org/officeDocument/2006/relationships/hyperlink" Target="https://www.youtube.com/watch?v=S66dMwdhkII" TargetMode="External"/><Relationship Id="rId56" Type="http://schemas.openxmlformats.org/officeDocument/2006/relationships/fontTable" Target="fontTable.xml"/><Relationship Id="rId8" Type="http://schemas.openxmlformats.org/officeDocument/2006/relationships/hyperlink" Target="https://link.springer.com/book/10.1007/978-981-16-6238-6" TargetMode="External"/><Relationship Id="rId51" Type="http://schemas.openxmlformats.org/officeDocument/2006/relationships/hyperlink" Target="https://images.theconversation.com/files/475821/original/file-20220725-17-slro76.png?ixlib=rb-1.1.0&amp;q=45&amp;auto=format&amp;w=1000&amp;fit=clip"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2495</Words>
  <Characters>14226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Newman</dc:creator>
  <cp:keywords/>
  <dc:description/>
  <cp:lastModifiedBy>Dani Murray</cp:lastModifiedBy>
  <cp:revision>2</cp:revision>
  <dcterms:created xsi:type="dcterms:W3CDTF">2022-08-02T03:55:00Z</dcterms:created>
  <dcterms:modified xsi:type="dcterms:W3CDTF">2022-08-02T03:55:00Z</dcterms:modified>
</cp:coreProperties>
</file>